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jc w:val="center"/>
        <w:rPr>
          <w:rFonts w:hint="eastAsia" w:eastAsia="方正黑体_GBK"/>
          <w:sz w:val="130"/>
          <w:szCs w:val="130"/>
        </w:rPr>
      </w:pPr>
      <w:bookmarkStart w:id="0" w:name="_Toc393618677"/>
    </w:p>
    <w:p>
      <w:pPr>
        <w:spacing w:line="1600" w:lineRule="exact"/>
        <w:jc w:val="center"/>
        <w:rPr>
          <w:rFonts w:hint="eastAsia" w:eastAsia="方正黑体_GBK"/>
          <w:sz w:val="130"/>
          <w:szCs w:val="130"/>
        </w:rPr>
      </w:pPr>
      <w:r>
        <w:rPr>
          <w:rFonts w:hint="eastAsia" w:eastAsia="方正黑体_GBK"/>
          <w:sz w:val="130"/>
          <w:szCs w:val="130"/>
        </w:rPr>
        <w:t>招 标 文 件</w:t>
      </w:r>
      <w:bookmarkEnd w:id="0"/>
    </w:p>
    <w:p>
      <w:pPr>
        <w:pStyle w:val="23"/>
        <w:spacing w:line="500" w:lineRule="exact"/>
        <w:ind w:left="0"/>
        <w:jc w:val="center"/>
        <w:rPr>
          <w:rFonts w:hint="eastAsia" w:eastAsia="黑体"/>
          <w:sz w:val="32"/>
        </w:rPr>
      </w:pPr>
    </w:p>
    <w:p>
      <w:pPr>
        <w:pStyle w:val="23"/>
        <w:spacing w:line="500" w:lineRule="exact"/>
        <w:ind w:left="0"/>
        <w:jc w:val="center"/>
        <w:rPr>
          <w:rFonts w:hint="eastAsia" w:eastAsia="黑体"/>
          <w:sz w:val="32"/>
        </w:rPr>
      </w:pPr>
    </w:p>
    <w:p>
      <w:pPr>
        <w:pStyle w:val="23"/>
        <w:spacing w:line="500" w:lineRule="exact"/>
        <w:ind w:left="0"/>
        <w:jc w:val="center"/>
        <w:rPr>
          <w:rFonts w:hint="eastAsia" w:eastAsia="黑体"/>
          <w:sz w:val="32"/>
        </w:rPr>
      </w:pPr>
    </w:p>
    <w:p>
      <w:pPr>
        <w:pStyle w:val="23"/>
        <w:spacing w:line="500" w:lineRule="exact"/>
        <w:ind w:left="0"/>
        <w:jc w:val="center"/>
        <w:rPr>
          <w:rFonts w:hint="eastAsia" w:eastAsia="方正小标宋_GBK"/>
          <w:sz w:val="28"/>
          <w:szCs w:val="28"/>
        </w:rPr>
      </w:pPr>
    </w:p>
    <w:p>
      <w:pPr>
        <w:pStyle w:val="23"/>
        <w:spacing w:line="500" w:lineRule="exact"/>
        <w:ind w:left="0"/>
        <w:jc w:val="center"/>
        <w:rPr>
          <w:rFonts w:hint="eastAsia" w:eastAsia="黑体"/>
          <w:sz w:val="32"/>
        </w:rPr>
      </w:pPr>
    </w:p>
    <w:p>
      <w:pPr>
        <w:pStyle w:val="23"/>
        <w:spacing w:line="500" w:lineRule="exact"/>
        <w:ind w:left="0"/>
        <w:jc w:val="center"/>
        <w:rPr>
          <w:rFonts w:hint="eastAsia" w:eastAsia="黑体"/>
          <w:sz w:val="32"/>
        </w:rPr>
      </w:pPr>
    </w:p>
    <w:p>
      <w:pPr>
        <w:pStyle w:val="23"/>
        <w:spacing w:line="500" w:lineRule="exact"/>
        <w:ind w:left="0" w:firstLine="1958" w:firstLineChars="612"/>
        <w:rPr>
          <w:rFonts w:eastAsia="黑体"/>
          <w:sz w:val="32"/>
        </w:rPr>
      </w:pPr>
      <w:r>
        <w:rPr>
          <w:rFonts w:hint="eastAsia" w:eastAsia="黑体"/>
          <w:sz w:val="32"/>
          <w:szCs w:val="32"/>
        </w:rPr>
        <w:t>采</w:t>
      </w:r>
      <w:r>
        <w:rPr>
          <w:rFonts w:hint="eastAsia" w:eastAsia="黑体"/>
          <w:sz w:val="32"/>
        </w:rPr>
        <w:t>购计划编号：CQVIE20230615</w:t>
      </w:r>
    </w:p>
    <w:p>
      <w:pPr>
        <w:pStyle w:val="23"/>
        <w:spacing w:line="500" w:lineRule="exact"/>
        <w:ind w:left="0" w:firstLine="1958" w:firstLineChars="612"/>
        <w:jc w:val="center"/>
        <w:rPr>
          <w:rFonts w:hint="eastAsia" w:eastAsia="黑体"/>
          <w:sz w:val="32"/>
        </w:rPr>
      </w:pPr>
      <w:bookmarkStart w:id="1" w:name="_Toc393618678"/>
      <w:r>
        <w:rPr>
          <w:rFonts w:hint="eastAsia" w:eastAsia="黑体"/>
          <w:sz w:val="32"/>
        </w:rPr>
        <w:t>项目名称：</w:t>
      </w:r>
      <w:bookmarkEnd w:id="1"/>
      <w:r>
        <w:rPr>
          <w:rFonts w:hint="eastAsia" w:eastAsia="黑体"/>
          <w:sz w:val="32"/>
        </w:rPr>
        <w:t>重庆工程职业技术学院校园基础信息网络建设与融合服务</w:t>
      </w:r>
    </w:p>
    <w:p>
      <w:pPr>
        <w:pStyle w:val="23"/>
        <w:tabs>
          <w:tab w:val="left" w:pos="6690"/>
        </w:tabs>
        <w:spacing w:line="500" w:lineRule="exact"/>
        <w:ind w:left="0"/>
        <w:jc w:val="left"/>
        <w:rPr>
          <w:rFonts w:hint="eastAsia" w:eastAsia="黑体"/>
          <w:sz w:val="32"/>
        </w:rPr>
      </w:pPr>
      <w:r>
        <w:rPr>
          <w:rFonts w:eastAsia="黑体"/>
          <w:sz w:val="32"/>
        </w:rPr>
        <w:tab/>
      </w:r>
    </w:p>
    <w:p>
      <w:pPr>
        <w:pStyle w:val="23"/>
        <w:spacing w:line="500" w:lineRule="exact"/>
        <w:ind w:left="0"/>
        <w:jc w:val="center"/>
        <w:rPr>
          <w:rFonts w:hint="eastAsia" w:eastAsia="黑体"/>
          <w:sz w:val="32"/>
        </w:rPr>
      </w:pPr>
    </w:p>
    <w:p>
      <w:pPr>
        <w:pStyle w:val="23"/>
        <w:spacing w:line="500" w:lineRule="exact"/>
        <w:ind w:left="0"/>
        <w:jc w:val="center"/>
        <w:rPr>
          <w:rFonts w:hint="eastAsia" w:eastAsia="黑体"/>
          <w:sz w:val="32"/>
        </w:rPr>
      </w:pPr>
    </w:p>
    <w:p>
      <w:pPr>
        <w:pStyle w:val="23"/>
        <w:spacing w:line="500" w:lineRule="exact"/>
        <w:ind w:left="0"/>
        <w:jc w:val="center"/>
        <w:rPr>
          <w:rFonts w:hint="eastAsia" w:eastAsia="黑体"/>
          <w:sz w:val="32"/>
        </w:rPr>
      </w:pPr>
    </w:p>
    <w:p>
      <w:pPr>
        <w:pStyle w:val="23"/>
        <w:spacing w:line="500" w:lineRule="exact"/>
        <w:ind w:left="0"/>
        <w:jc w:val="center"/>
        <w:rPr>
          <w:rFonts w:hint="eastAsia" w:eastAsia="黑体"/>
          <w:sz w:val="32"/>
        </w:rPr>
      </w:pPr>
    </w:p>
    <w:p>
      <w:pPr>
        <w:pStyle w:val="23"/>
        <w:spacing w:line="500" w:lineRule="exact"/>
        <w:ind w:left="0"/>
        <w:jc w:val="center"/>
        <w:rPr>
          <w:rFonts w:hint="eastAsia" w:eastAsia="黑体"/>
          <w:sz w:val="32"/>
        </w:rPr>
      </w:pPr>
    </w:p>
    <w:p>
      <w:pPr>
        <w:pStyle w:val="23"/>
        <w:spacing w:line="500" w:lineRule="exact"/>
        <w:ind w:left="0"/>
        <w:jc w:val="center"/>
        <w:rPr>
          <w:rFonts w:hint="eastAsia" w:eastAsia="黑体"/>
          <w:sz w:val="32"/>
        </w:rPr>
      </w:pPr>
    </w:p>
    <w:p>
      <w:pPr>
        <w:pStyle w:val="23"/>
        <w:spacing w:line="500" w:lineRule="exact"/>
        <w:ind w:left="0"/>
        <w:jc w:val="center"/>
        <w:rPr>
          <w:rFonts w:hint="eastAsia" w:eastAsia="黑体"/>
          <w:sz w:val="32"/>
        </w:rPr>
      </w:pPr>
    </w:p>
    <w:p>
      <w:pPr>
        <w:snapToGrid w:val="0"/>
        <w:spacing w:line="500" w:lineRule="exact"/>
        <w:jc w:val="center"/>
        <w:rPr>
          <w:rFonts w:hint="eastAsia" w:eastAsia="方正小标宋_GBK"/>
          <w:sz w:val="36"/>
        </w:rPr>
      </w:pPr>
      <w:bookmarkStart w:id="2" w:name="_Toc393618679"/>
      <w:r>
        <w:rPr>
          <w:rFonts w:hint="eastAsia" w:eastAsia="方正小标宋_GBK"/>
          <w:sz w:val="36"/>
        </w:rPr>
        <w:t>招标人：重庆工程职业技术学院</w:t>
      </w:r>
      <w:bookmarkEnd w:id="2"/>
    </w:p>
    <w:p>
      <w:pPr>
        <w:snapToGrid w:val="0"/>
        <w:spacing w:line="500" w:lineRule="exact"/>
        <w:jc w:val="center"/>
        <w:rPr>
          <w:rFonts w:hint="eastAsia" w:eastAsia="方正小标宋_GBK"/>
          <w:sz w:val="36"/>
        </w:rPr>
      </w:pPr>
      <w:r>
        <w:rPr>
          <w:rFonts w:hint="eastAsia" w:eastAsia="方正小标宋_GBK"/>
          <w:sz w:val="36"/>
        </w:rPr>
        <w:t>2023年7月</w:t>
      </w:r>
    </w:p>
    <w:p>
      <w:pPr>
        <w:snapToGrid w:val="0"/>
        <w:spacing w:line="500" w:lineRule="exact"/>
        <w:jc w:val="center"/>
        <w:rPr>
          <w:rFonts w:hint="eastAsia" w:eastAsia="方正小标宋_GBK"/>
          <w:sz w:val="36"/>
        </w:rPr>
        <w:sectPr>
          <w:headerReference r:id="rId5" w:type="first"/>
          <w:footerReference r:id="rId8"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pPr>
        <w:snapToGrid w:val="0"/>
        <w:spacing w:line="480" w:lineRule="exact"/>
        <w:ind w:firstLine="3534" w:firstLineChars="800"/>
        <w:rPr>
          <w:rFonts w:hint="eastAsia" w:eastAsia="方正仿宋_GBK"/>
          <w:b/>
          <w:sz w:val="44"/>
        </w:rPr>
      </w:pPr>
      <w:r>
        <w:rPr>
          <w:rFonts w:hint="eastAsia" w:eastAsia="方正仿宋_GBK"/>
          <w:b/>
          <w:sz w:val="44"/>
        </w:rPr>
        <w:t>目   录</w:t>
      </w:r>
    </w:p>
    <w:p>
      <w:pPr>
        <w:pStyle w:val="37"/>
        <w:tabs>
          <w:tab w:val="right" w:leader="dot" w:pos="9412"/>
          <w:tab w:val="clear" w:pos="1260"/>
          <w:tab w:val="clear" w:pos="1685"/>
          <w:tab w:val="clear" w:pos="8400"/>
        </w:tabs>
        <w:ind w:firstLine="440"/>
      </w:pPr>
      <w:r>
        <w:rPr>
          <w:rFonts w:eastAsia="方正仿宋_GBK"/>
          <w:b/>
          <w:sz w:val="44"/>
        </w:rPr>
        <w:fldChar w:fldCharType="begin"/>
      </w:r>
      <w:r>
        <w:rPr>
          <w:rFonts w:eastAsia="方正仿宋_GBK"/>
          <w:b/>
          <w:sz w:val="44"/>
        </w:rPr>
        <w:instrText xml:space="preserve"> TOC \o "1-3" \h \z \u </w:instrText>
      </w:r>
      <w:r>
        <w:rPr>
          <w:rFonts w:eastAsia="方正仿宋_GBK"/>
          <w:b/>
          <w:sz w:val="44"/>
        </w:rPr>
        <w:fldChar w:fldCharType="separate"/>
      </w:r>
      <w:r>
        <w:rPr>
          <w:rFonts w:eastAsia="方正仿宋_GBK"/>
        </w:rPr>
        <w:fldChar w:fldCharType="begin"/>
      </w:r>
      <w:r>
        <w:rPr>
          <w:rFonts w:eastAsia="方正仿宋_GBK"/>
        </w:rPr>
        <w:instrText xml:space="preserve"> HYPERLINK \l _Toc29278 </w:instrText>
      </w:r>
      <w:r>
        <w:rPr>
          <w:rFonts w:eastAsia="方正仿宋_GBK"/>
        </w:rPr>
        <w:fldChar w:fldCharType="separate"/>
      </w:r>
      <w:r>
        <w:rPr>
          <w:rFonts w:eastAsia="方正小标宋_GBK"/>
        </w:rPr>
        <w:t xml:space="preserve">第一篇 </w:t>
      </w:r>
      <w:r>
        <w:rPr>
          <w:rFonts w:hint="eastAsia" w:eastAsia="方正小标宋_GBK"/>
        </w:rPr>
        <w:t>投标邀请书</w:t>
      </w:r>
      <w:r>
        <w:tab/>
      </w:r>
      <w:r>
        <w:fldChar w:fldCharType="begin"/>
      </w:r>
      <w:r>
        <w:instrText xml:space="preserve"> PAGEREF _Toc29278 \h </w:instrText>
      </w:r>
      <w:r>
        <w:fldChar w:fldCharType="separate"/>
      </w:r>
      <w:r>
        <w:t>- 4 -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_Toc17568 </w:instrText>
      </w:r>
      <w:r>
        <w:rPr>
          <w:rFonts w:eastAsia="方正仿宋_GBK"/>
        </w:rPr>
        <w:fldChar w:fldCharType="separate"/>
      </w:r>
      <w:r>
        <w:rPr>
          <w:rFonts w:hint="eastAsia" w:eastAsia="方正仿宋_GBK"/>
          <w:szCs w:val="24"/>
        </w:rPr>
        <w:t>一、 招标项目内容</w:t>
      </w:r>
      <w:r>
        <w:tab/>
      </w:r>
      <w:r>
        <w:fldChar w:fldCharType="begin"/>
      </w:r>
      <w:r>
        <w:instrText xml:space="preserve"> PAGEREF _Toc17568 \h </w:instrText>
      </w:r>
      <w:r>
        <w:fldChar w:fldCharType="separate"/>
      </w:r>
      <w:r>
        <w:t>- 4 -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_Toc15950 </w:instrText>
      </w:r>
      <w:r>
        <w:rPr>
          <w:rFonts w:eastAsia="方正仿宋_GBK"/>
        </w:rPr>
        <w:fldChar w:fldCharType="separate"/>
      </w:r>
      <w:r>
        <w:rPr>
          <w:rFonts w:hint="eastAsia" w:eastAsia="方正仿宋_GBK"/>
          <w:szCs w:val="24"/>
        </w:rPr>
        <w:t>二、资金来源</w:t>
      </w:r>
      <w:r>
        <w:tab/>
      </w:r>
      <w:r>
        <w:fldChar w:fldCharType="begin"/>
      </w:r>
      <w:r>
        <w:instrText xml:space="preserve"> PAGEREF _Toc15950 \h </w:instrText>
      </w:r>
      <w:r>
        <w:fldChar w:fldCharType="separate"/>
      </w:r>
      <w:r>
        <w:t>- 4 -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_Toc10450 </w:instrText>
      </w:r>
      <w:r>
        <w:rPr>
          <w:rFonts w:eastAsia="方正仿宋_GBK"/>
        </w:rPr>
        <w:fldChar w:fldCharType="separate"/>
      </w:r>
      <w:r>
        <w:rPr>
          <w:rFonts w:hint="eastAsia" w:eastAsia="方正仿宋_GBK"/>
          <w:szCs w:val="24"/>
        </w:rPr>
        <w:t>三、投标人资格要求</w:t>
      </w:r>
      <w:r>
        <w:tab/>
      </w:r>
      <w:r>
        <w:fldChar w:fldCharType="begin"/>
      </w:r>
      <w:r>
        <w:instrText xml:space="preserve"> PAGEREF _Toc10450 \h </w:instrText>
      </w:r>
      <w:r>
        <w:fldChar w:fldCharType="separate"/>
      </w:r>
      <w:r>
        <w:t>- 4 -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_Toc10185 </w:instrText>
      </w:r>
      <w:r>
        <w:rPr>
          <w:rFonts w:eastAsia="方正仿宋_GBK"/>
        </w:rPr>
        <w:fldChar w:fldCharType="separate"/>
      </w:r>
      <w:r>
        <w:rPr>
          <w:rFonts w:hint="eastAsia" w:eastAsia="方正仿宋_GBK"/>
          <w:szCs w:val="24"/>
        </w:rPr>
        <w:t>四、投标、开标有关说明</w:t>
      </w:r>
      <w:r>
        <w:tab/>
      </w:r>
      <w:r>
        <w:fldChar w:fldCharType="begin"/>
      </w:r>
      <w:r>
        <w:instrText xml:space="preserve"> PAGEREF _Toc10185 \h </w:instrText>
      </w:r>
      <w:r>
        <w:fldChar w:fldCharType="separate"/>
      </w:r>
      <w:r>
        <w:t>- 4 -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_Toc24529 </w:instrText>
      </w:r>
      <w:r>
        <w:rPr>
          <w:rFonts w:eastAsia="方正仿宋_GBK"/>
        </w:rPr>
        <w:fldChar w:fldCharType="separate"/>
      </w:r>
      <w:r>
        <w:rPr>
          <w:rFonts w:hint="eastAsia" w:eastAsia="方正仿宋_GBK"/>
          <w:szCs w:val="24"/>
        </w:rPr>
        <w:t>五、投标保证金、履约保证金</w:t>
      </w:r>
      <w:r>
        <w:tab/>
      </w:r>
      <w:r>
        <w:fldChar w:fldCharType="begin"/>
      </w:r>
      <w:r>
        <w:instrText xml:space="preserve"> PAGEREF _Toc24529 \h </w:instrText>
      </w:r>
      <w:r>
        <w:fldChar w:fldCharType="separate"/>
      </w:r>
      <w:r>
        <w:t>- 5 -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_Toc1956 </w:instrText>
      </w:r>
      <w:r>
        <w:rPr>
          <w:rFonts w:eastAsia="方正仿宋_GBK"/>
        </w:rPr>
        <w:fldChar w:fldCharType="separate"/>
      </w:r>
      <w:r>
        <w:rPr>
          <w:rFonts w:hint="eastAsia" w:eastAsia="方正仿宋_GBK"/>
          <w:szCs w:val="24"/>
        </w:rPr>
        <w:t>六、投标有关规定</w:t>
      </w:r>
      <w:r>
        <w:tab/>
      </w:r>
      <w:r>
        <w:fldChar w:fldCharType="begin"/>
      </w:r>
      <w:r>
        <w:instrText xml:space="preserve"> PAGEREF _Toc1956 \h </w:instrText>
      </w:r>
      <w:r>
        <w:fldChar w:fldCharType="separate"/>
      </w:r>
      <w:r>
        <w:t>- 6 -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_Toc5205 </w:instrText>
      </w:r>
      <w:r>
        <w:rPr>
          <w:rFonts w:eastAsia="方正仿宋_GBK"/>
        </w:rPr>
        <w:fldChar w:fldCharType="separate"/>
      </w:r>
      <w:r>
        <w:rPr>
          <w:rFonts w:hint="eastAsia" w:eastAsia="方正仿宋_GBK"/>
          <w:szCs w:val="24"/>
        </w:rPr>
        <w:t>七、联系方式</w:t>
      </w:r>
      <w:r>
        <w:tab/>
      </w:r>
      <w:r>
        <w:fldChar w:fldCharType="begin"/>
      </w:r>
      <w:r>
        <w:instrText xml:space="preserve"> PAGEREF _Toc5205 \h </w:instrText>
      </w:r>
      <w:r>
        <w:fldChar w:fldCharType="separate"/>
      </w:r>
      <w:r>
        <w:t>- 6 -</w:t>
      </w:r>
      <w:r>
        <w:fldChar w:fldCharType="end"/>
      </w:r>
      <w:r>
        <w:rPr>
          <w:rFonts w:eastAsia="方正仿宋_GBK"/>
        </w:rPr>
        <w:fldChar w:fldCharType="end"/>
      </w:r>
    </w:p>
    <w:p>
      <w:pPr>
        <w:pStyle w:val="37"/>
        <w:tabs>
          <w:tab w:val="right" w:leader="dot" w:pos="9412"/>
          <w:tab w:val="clear" w:pos="1260"/>
          <w:tab w:val="clear" w:pos="1685"/>
          <w:tab w:val="clear" w:pos="8400"/>
        </w:tabs>
      </w:pPr>
      <w:r>
        <w:rPr>
          <w:rFonts w:eastAsia="方正仿宋_GBK"/>
        </w:rPr>
        <w:fldChar w:fldCharType="begin"/>
      </w:r>
      <w:r>
        <w:rPr>
          <w:rFonts w:eastAsia="方正仿宋_GBK"/>
        </w:rPr>
        <w:instrText xml:space="preserve"> HYPERLINK \l _Toc17906 </w:instrText>
      </w:r>
      <w:r>
        <w:rPr>
          <w:rFonts w:eastAsia="方正仿宋_GBK"/>
        </w:rPr>
        <w:fldChar w:fldCharType="separate"/>
      </w:r>
      <w:r>
        <w:rPr>
          <w:rFonts w:hint="eastAsia" w:eastAsia="方正小标宋_GBK"/>
        </w:rPr>
        <w:t>第二篇  经营范围及技术要求</w:t>
      </w:r>
      <w:r>
        <w:tab/>
      </w:r>
      <w:r>
        <w:fldChar w:fldCharType="begin"/>
      </w:r>
      <w:r>
        <w:instrText xml:space="preserve"> PAGEREF _Toc17906 \h </w:instrText>
      </w:r>
      <w:r>
        <w:fldChar w:fldCharType="separate"/>
      </w:r>
      <w:r>
        <w:t>- 7 -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_Toc15745 </w:instrText>
      </w:r>
      <w:r>
        <w:rPr>
          <w:rFonts w:eastAsia="方正仿宋_GBK"/>
        </w:rPr>
        <w:fldChar w:fldCharType="separate"/>
      </w:r>
      <w:r>
        <w:rPr>
          <w:rFonts w:hint="eastAsia" w:eastAsia="方正仿宋_GBK" w:cs="宋体"/>
        </w:rPr>
        <w:t>一、招标项目介绍</w:t>
      </w:r>
      <w:r>
        <w:tab/>
      </w:r>
      <w:r>
        <w:fldChar w:fldCharType="begin"/>
      </w:r>
      <w:r>
        <w:instrText xml:space="preserve"> PAGEREF _Toc15745 \h </w:instrText>
      </w:r>
      <w:r>
        <w:fldChar w:fldCharType="separate"/>
      </w:r>
      <w:r>
        <w:t>- 7 -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_Toc14161 </w:instrText>
      </w:r>
      <w:r>
        <w:rPr>
          <w:rFonts w:eastAsia="方正仿宋_GBK"/>
        </w:rPr>
        <w:fldChar w:fldCharType="separate"/>
      </w:r>
      <w:r>
        <w:rPr>
          <w:rFonts w:hint="eastAsia" w:eastAsia="方正仿宋_GBK" w:cs="宋体"/>
        </w:rPr>
        <w:t>二、 招标项目技术需求</w:t>
      </w:r>
      <w:r>
        <w:tab/>
      </w:r>
      <w:r>
        <w:fldChar w:fldCharType="begin"/>
      </w:r>
      <w:r>
        <w:instrText xml:space="preserve"> PAGEREF _Toc14161 \h </w:instrText>
      </w:r>
      <w:r>
        <w:fldChar w:fldCharType="separate"/>
      </w:r>
      <w:r>
        <w:t>- 9 -</w:t>
      </w:r>
      <w:r>
        <w:fldChar w:fldCharType="end"/>
      </w:r>
      <w:r>
        <w:rPr>
          <w:rFonts w:eastAsia="方正仿宋_GBK"/>
        </w:rPr>
        <w:fldChar w:fldCharType="end"/>
      </w:r>
    </w:p>
    <w:p>
      <w:pPr>
        <w:pStyle w:val="37"/>
        <w:tabs>
          <w:tab w:val="right" w:leader="dot" w:pos="9412"/>
          <w:tab w:val="clear" w:pos="1260"/>
          <w:tab w:val="clear" w:pos="1685"/>
          <w:tab w:val="clear" w:pos="8400"/>
        </w:tabs>
      </w:pPr>
      <w:r>
        <w:rPr>
          <w:rFonts w:eastAsia="方正仿宋_GBK"/>
        </w:rPr>
        <w:fldChar w:fldCharType="begin"/>
      </w:r>
      <w:r>
        <w:rPr>
          <w:rFonts w:eastAsia="方正仿宋_GBK"/>
        </w:rPr>
        <w:instrText xml:space="preserve"> HYPERLINK \l _Toc22357 </w:instrText>
      </w:r>
      <w:r>
        <w:rPr>
          <w:rFonts w:eastAsia="方正仿宋_GBK"/>
        </w:rPr>
        <w:fldChar w:fldCharType="separate"/>
      </w:r>
      <w:r>
        <w:rPr>
          <w:rFonts w:hint="eastAsia" w:eastAsia="方正小标宋_GBK"/>
        </w:rPr>
        <w:t>第三篇  项目商务要求</w:t>
      </w:r>
      <w:r>
        <w:tab/>
      </w:r>
      <w:r>
        <w:fldChar w:fldCharType="begin"/>
      </w:r>
      <w:r>
        <w:instrText xml:space="preserve"> PAGEREF _Toc22357 \h </w:instrText>
      </w:r>
      <w:r>
        <w:fldChar w:fldCharType="separate"/>
      </w:r>
      <w:r>
        <w:t>- 11 -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_Toc545 </w:instrText>
      </w:r>
      <w:r>
        <w:rPr>
          <w:rFonts w:eastAsia="方正仿宋_GBK"/>
        </w:rPr>
        <w:fldChar w:fldCharType="separate"/>
      </w:r>
      <w:r>
        <w:rPr>
          <w:rFonts w:hint="eastAsia" w:eastAsia="方正仿宋_GBK" w:cs="方正仿宋_GBK"/>
        </w:rPr>
        <w:t>一、合同签订</w:t>
      </w:r>
      <w:r>
        <w:tab/>
      </w:r>
      <w:r>
        <w:fldChar w:fldCharType="begin"/>
      </w:r>
      <w:r>
        <w:instrText xml:space="preserve"> PAGEREF _Toc545 \h </w:instrText>
      </w:r>
      <w:r>
        <w:fldChar w:fldCharType="separate"/>
      </w:r>
      <w:r>
        <w:t>- 11 -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_Toc1961 </w:instrText>
      </w:r>
      <w:r>
        <w:rPr>
          <w:rFonts w:eastAsia="方正仿宋_GBK"/>
        </w:rPr>
        <w:fldChar w:fldCharType="separate"/>
      </w:r>
      <w:r>
        <w:rPr>
          <w:rFonts w:hint="eastAsia" w:eastAsia="方正仿宋_GBK" w:cs="方正仿宋_GBK"/>
        </w:rPr>
        <w:t>二、交货期、交货地点及验收方式</w:t>
      </w:r>
      <w:r>
        <w:tab/>
      </w:r>
      <w:r>
        <w:fldChar w:fldCharType="begin"/>
      </w:r>
      <w:r>
        <w:instrText xml:space="preserve"> PAGEREF _Toc1961 \h </w:instrText>
      </w:r>
      <w:r>
        <w:fldChar w:fldCharType="separate"/>
      </w:r>
      <w:r>
        <w:t>- 11 -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_Toc12798 </w:instrText>
      </w:r>
      <w:r>
        <w:rPr>
          <w:rFonts w:eastAsia="方正仿宋_GBK"/>
        </w:rPr>
        <w:fldChar w:fldCharType="separate"/>
      </w:r>
      <w:r>
        <w:rPr>
          <w:rFonts w:hint="eastAsia" w:eastAsia="方正仿宋_GBK" w:cs="方正仿宋_GBK"/>
        </w:rPr>
        <w:t>三、投资和建设要求</w:t>
      </w:r>
      <w:r>
        <w:tab/>
      </w:r>
      <w:r>
        <w:fldChar w:fldCharType="begin"/>
      </w:r>
      <w:r>
        <w:instrText xml:space="preserve"> PAGEREF _Toc12798 \h </w:instrText>
      </w:r>
      <w:r>
        <w:fldChar w:fldCharType="separate"/>
      </w:r>
      <w:r>
        <w:t>- 11 -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_Toc23588 </w:instrText>
      </w:r>
      <w:r>
        <w:rPr>
          <w:rFonts w:eastAsia="方正仿宋_GBK"/>
        </w:rPr>
        <w:fldChar w:fldCharType="separate"/>
      </w:r>
      <w:r>
        <w:rPr>
          <w:rFonts w:hint="eastAsia" w:eastAsia="方正仿宋_GBK" w:cs="方正仿宋_GBK"/>
        </w:rPr>
        <w:t>四、运维服务要求</w:t>
      </w:r>
      <w:r>
        <w:tab/>
      </w:r>
      <w:r>
        <w:fldChar w:fldCharType="begin"/>
      </w:r>
      <w:r>
        <w:instrText xml:space="preserve"> PAGEREF _Toc23588 \h </w:instrText>
      </w:r>
      <w:r>
        <w:fldChar w:fldCharType="separate"/>
      </w:r>
      <w:r>
        <w:t>- 12 -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_Toc5230 </w:instrText>
      </w:r>
      <w:r>
        <w:rPr>
          <w:rFonts w:eastAsia="方正仿宋_GBK"/>
        </w:rPr>
        <w:fldChar w:fldCharType="separate"/>
      </w:r>
      <w:r>
        <w:rPr>
          <w:rFonts w:hint="eastAsia" w:eastAsia="方正仿宋_GBK" w:cs="方正仿宋_GBK"/>
        </w:rPr>
        <w:t>五、建设保证金</w:t>
      </w:r>
      <w:r>
        <w:tab/>
      </w:r>
      <w:r>
        <w:fldChar w:fldCharType="begin"/>
      </w:r>
      <w:r>
        <w:instrText xml:space="preserve"> PAGEREF _Toc5230 \h </w:instrText>
      </w:r>
      <w:r>
        <w:fldChar w:fldCharType="separate"/>
      </w:r>
      <w:r>
        <w:t>- 12 -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_Toc28877 </w:instrText>
      </w:r>
      <w:r>
        <w:rPr>
          <w:rFonts w:eastAsia="方正仿宋_GBK"/>
        </w:rPr>
        <w:fldChar w:fldCharType="separate"/>
      </w:r>
      <w:r>
        <w:rPr>
          <w:rFonts w:hint="eastAsia" w:eastAsia="方正仿宋_GBK" w:cs="方正仿宋_GBK"/>
        </w:rPr>
        <w:t>六、知识产权</w:t>
      </w:r>
      <w:r>
        <w:tab/>
      </w:r>
      <w:r>
        <w:fldChar w:fldCharType="begin"/>
      </w:r>
      <w:r>
        <w:instrText xml:space="preserve"> PAGEREF _Toc28877 \h </w:instrText>
      </w:r>
      <w:r>
        <w:fldChar w:fldCharType="separate"/>
      </w:r>
      <w:r>
        <w:t>- 12 -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_Toc4008 </w:instrText>
      </w:r>
      <w:r>
        <w:rPr>
          <w:rFonts w:eastAsia="方正仿宋_GBK"/>
        </w:rPr>
        <w:fldChar w:fldCharType="separate"/>
      </w:r>
      <w:r>
        <w:rPr>
          <w:rFonts w:hint="eastAsia" w:eastAsia="方正仿宋_GBK" w:cs="方正仿宋_GBK"/>
        </w:rPr>
        <w:t>七、培训</w:t>
      </w:r>
      <w:r>
        <w:tab/>
      </w:r>
      <w:r>
        <w:fldChar w:fldCharType="begin"/>
      </w:r>
      <w:r>
        <w:instrText xml:space="preserve"> PAGEREF _Toc4008 \h </w:instrText>
      </w:r>
      <w:r>
        <w:fldChar w:fldCharType="separate"/>
      </w:r>
      <w:r>
        <w:t>- 12 -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_Toc3103 </w:instrText>
      </w:r>
      <w:r>
        <w:rPr>
          <w:rFonts w:eastAsia="方正仿宋_GBK"/>
        </w:rPr>
        <w:fldChar w:fldCharType="separate"/>
      </w:r>
      <w:r>
        <w:rPr>
          <w:rFonts w:hint="eastAsia" w:eastAsia="方正仿宋_GBK" w:cs="方正仿宋_GBK"/>
        </w:rPr>
        <w:t>八、附件、图纸及包装要求</w:t>
      </w:r>
      <w:r>
        <w:tab/>
      </w:r>
      <w:r>
        <w:fldChar w:fldCharType="begin"/>
      </w:r>
      <w:r>
        <w:instrText xml:space="preserve"> PAGEREF _Toc3103 \h </w:instrText>
      </w:r>
      <w:r>
        <w:fldChar w:fldCharType="separate"/>
      </w:r>
      <w:r>
        <w:t>- 12 -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_Toc27863 </w:instrText>
      </w:r>
      <w:r>
        <w:rPr>
          <w:rFonts w:eastAsia="方正仿宋_GBK"/>
        </w:rPr>
        <w:fldChar w:fldCharType="separate"/>
      </w:r>
      <w:r>
        <w:rPr>
          <w:rFonts w:hint="eastAsia" w:eastAsia="方正仿宋_GBK" w:cs="方正仿宋_GBK"/>
        </w:rPr>
        <w:t>九、其他商务要求内容</w:t>
      </w:r>
      <w:r>
        <w:tab/>
      </w:r>
      <w:r>
        <w:fldChar w:fldCharType="begin"/>
      </w:r>
      <w:r>
        <w:instrText xml:space="preserve"> PAGEREF _Toc27863 \h </w:instrText>
      </w:r>
      <w:r>
        <w:fldChar w:fldCharType="separate"/>
      </w:r>
      <w:r>
        <w:t>- 12 -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_Toc25802 </w:instrText>
      </w:r>
      <w:r>
        <w:rPr>
          <w:rFonts w:eastAsia="方正仿宋_GBK"/>
        </w:rPr>
        <w:fldChar w:fldCharType="separate"/>
      </w:r>
      <w:r>
        <w:rPr>
          <w:rFonts w:hint="eastAsia" w:eastAsia="方正仿宋_GBK" w:cs="方正仿宋_GBK"/>
        </w:rPr>
        <w:t>十、违约责任</w:t>
      </w:r>
      <w:r>
        <w:tab/>
      </w:r>
      <w:r>
        <w:fldChar w:fldCharType="begin"/>
      </w:r>
      <w:r>
        <w:instrText xml:space="preserve"> PAGEREF _Toc25802 \h </w:instrText>
      </w:r>
      <w:r>
        <w:fldChar w:fldCharType="separate"/>
      </w:r>
      <w:r>
        <w:t>- 13 -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_Toc6481 </w:instrText>
      </w:r>
      <w:r>
        <w:rPr>
          <w:rFonts w:eastAsia="方正仿宋_GBK"/>
        </w:rPr>
        <w:fldChar w:fldCharType="separate"/>
      </w:r>
      <w:r>
        <w:rPr>
          <w:rFonts w:hint="eastAsia" w:eastAsia="方正仿宋_GBK"/>
          <w:szCs w:val="24"/>
        </w:rPr>
        <w:t>一、评标方法</w:t>
      </w:r>
      <w:r>
        <w:tab/>
      </w:r>
      <w:r>
        <w:fldChar w:fldCharType="begin"/>
      </w:r>
      <w:r>
        <w:instrText xml:space="preserve"> PAGEREF _Toc6481 \h </w:instrText>
      </w:r>
      <w:r>
        <w:fldChar w:fldCharType="separate"/>
      </w:r>
      <w:r>
        <w:t>- 14 -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_Toc9870 </w:instrText>
      </w:r>
      <w:r>
        <w:rPr>
          <w:rFonts w:eastAsia="方正仿宋_GBK"/>
        </w:rPr>
        <w:fldChar w:fldCharType="separate"/>
      </w:r>
      <w:r>
        <w:rPr>
          <w:rFonts w:hint="eastAsia" w:eastAsia="方正仿宋_GBK"/>
          <w:szCs w:val="24"/>
        </w:rPr>
        <w:t>二、评标标准</w:t>
      </w:r>
      <w:r>
        <w:tab/>
      </w:r>
      <w:r>
        <w:fldChar w:fldCharType="begin"/>
      </w:r>
      <w:r>
        <w:instrText xml:space="preserve"> PAGEREF _Toc9870 \h </w:instrText>
      </w:r>
      <w:r>
        <w:fldChar w:fldCharType="separate"/>
      </w:r>
      <w:r>
        <w:t>- 15 -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_Toc16016 </w:instrText>
      </w:r>
      <w:r>
        <w:rPr>
          <w:rFonts w:eastAsia="方正仿宋_GBK"/>
        </w:rPr>
        <w:fldChar w:fldCharType="separate"/>
      </w:r>
      <w:r>
        <w:rPr>
          <w:rFonts w:hint="eastAsia" w:eastAsia="方正仿宋_GBK"/>
          <w:szCs w:val="24"/>
        </w:rPr>
        <w:t>三、无效投标条款</w:t>
      </w:r>
      <w:r>
        <w:tab/>
      </w:r>
      <w:r>
        <w:fldChar w:fldCharType="begin"/>
      </w:r>
      <w:r>
        <w:instrText xml:space="preserve"> PAGEREF _Toc16016 \h </w:instrText>
      </w:r>
      <w:r>
        <w:fldChar w:fldCharType="separate"/>
      </w:r>
      <w:r>
        <w:t>- 17 -</w:t>
      </w:r>
      <w:r>
        <w:fldChar w:fldCharType="end"/>
      </w:r>
      <w:r>
        <w:rPr>
          <w:rFonts w:eastAsia="方正仿宋_GBK"/>
        </w:rPr>
        <w:fldChar w:fldCharType="end"/>
      </w:r>
    </w:p>
    <w:p>
      <w:pPr>
        <w:pStyle w:val="37"/>
        <w:tabs>
          <w:tab w:val="right" w:leader="dot" w:pos="9412"/>
          <w:tab w:val="clear" w:pos="1260"/>
          <w:tab w:val="clear" w:pos="1685"/>
          <w:tab w:val="clear" w:pos="8400"/>
        </w:tabs>
      </w:pPr>
      <w:r>
        <w:rPr>
          <w:rFonts w:eastAsia="方正仿宋_GBK"/>
        </w:rPr>
        <w:fldChar w:fldCharType="begin"/>
      </w:r>
      <w:r>
        <w:rPr>
          <w:rFonts w:eastAsia="方正仿宋_GBK"/>
        </w:rPr>
        <w:instrText xml:space="preserve"> HYPERLINK \l _Toc14030 </w:instrText>
      </w:r>
      <w:r>
        <w:rPr>
          <w:rFonts w:eastAsia="方正仿宋_GBK"/>
        </w:rPr>
        <w:fldChar w:fldCharType="separate"/>
      </w:r>
      <w:r>
        <w:rPr>
          <w:rFonts w:hint="eastAsia" w:eastAsia="方正小标宋_GBK"/>
        </w:rPr>
        <w:t>第五篇  投标人须知</w:t>
      </w:r>
      <w:r>
        <w:tab/>
      </w:r>
      <w:r>
        <w:fldChar w:fldCharType="begin"/>
      </w:r>
      <w:r>
        <w:instrText xml:space="preserve"> PAGEREF _Toc14030 \h </w:instrText>
      </w:r>
      <w:r>
        <w:fldChar w:fldCharType="separate"/>
      </w:r>
      <w:r>
        <w:t>- 18 -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_Toc20213 </w:instrText>
      </w:r>
      <w:r>
        <w:rPr>
          <w:rFonts w:eastAsia="方正仿宋_GBK"/>
        </w:rPr>
        <w:fldChar w:fldCharType="separate"/>
      </w:r>
      <w:r>
        <w:rPr>
          <w:rFonts w:hint="eastAsia" w:eastAsia="方正仿宋_GBK"/>
        </w:rPr>
        <w:t>一、投标人</w:t>
      </w:r>
      <w:r>
        <w:tab/>
      </w:r>
      <w:r>
        <w:fldChar w:fldCharType="begin"/>
      </w:r>
      <w:r>
        <w:instrText xml:space="preserve"> PAGEREF _Toc20213 \h </w:instrText>
      </w:r>
      <w:r>
        <w:fldChar w:fldCharType="separate"/>
      </w:r>
      <w:r>
        <w:t>- 18 -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_Toc32459 </w:instrText>
      </w:r>
      <w:r>
        <w:rPr>
          <w:rFonts w:eastAsia="方正仿宋_GBK"/>
        </w:rPr>
        <w:fldChar w:fldCharType="separate"/>
      </w:r>
      <w:r>
        <w:rPr>
          <w:rFonts w:hint="eastAsia" w:eastAsia="方正仿宋_GBK"/>
        </w:rPr>
        <w:t>二、招标文件</w:t>
      </w:r>
      <w:r>
        <w:tab/>
      </w:r>
      <w:r>
        <w:fldChar w:fldCharType="begin"/>
      </w:r>
      <w:r>
        <w:instrText xml:space="preserve"> PAGEREF _Toc32459 \h </w:instrText>
      </w:r>
      <w:r>
        <w:fldChar w:fldCharType="separate"/>
      </w:r>
      <w:r>
        <w:t>- 18 -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_Toc21914 </w:instrText>
      </w:r>
      <w:r>
        <w:rPr>
          <w:rFonts w:eastAsia="方正仿宋_GBK"/>
        </w:rPr>
        <w:fldChar w:fldCharType="separate"/>
      </w:r>
      <w:r>
        <w:rPr>
          <w:rFonts w:hint="eastAsia" w:eastAsia="方正仿宋_GBK"/>
        </w:rPr>
        <w:t>三、投标文件</w:t>
      </w:r>
      <w:r>
        <w:tab/>
      </w:r>
      <w:r>
        <w:fldChar w:fldCharType="begin"/>
      </w:r>
      <w:r>
        <w:instrText xml:space="preserve"> PAGEREF _Toc21914 \h </w:instrText>
      </w:r>
      <w:r>
        <w:fldChar w:fldCharType="separate"/>
      </w:r>
      <w:r>
        <w:t>- 18 -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_Toc28840 </w:instrText>
      </w:r>
      <w:r>
        <w:rPr>
          <w:rFonts w:eastAsia="方正仿宋_GBK"/>
        </w:rPr>
        <w:fldChar w:fldCharType="separate"/>
      </w:r>
      <w:r>
        <w:rPr>
          <w:rFonts w:hint="eastAsia" w:eastAsia="方正仿宋_GBK"/>
        </w:rPr>
        <w:t>四、中标通知书</w:t>
      </w:r>
      <w:r>
        <w:tab/>
      </w:r>
      <w:r>
        <w:fldChar w:fldCharType="begin"/>
      </w:r>
      <w:r>
        <w:instrText xml:space="preserve"> PAGEREF _Toc28840 \h </w:instrText>
      </w:r>
      <w:r>
        <w:fldChar w:fldCharType="separate"/>
      </w:r>
      <w:r>
        <w:t>- 20 -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_Toc2495 </w:instrText>
      </w:r>
      <w:r>
        <w:rPr>
          <w:rFonts w:eastAsia="方正仿宋_GBK"/>
        </w:rPr>
        <w:fldChar w:fldCharType="separate"/>
      </w:r>
      <w:r>
        <w:rPr>
          <w:rFonts w:hint="eastAsia" w:eastAsia="方正仿宋_GBK"/>
        </w:rPr>
        <w:t>五、签订合同</w:t>
      </w:r>
      <w:r>
        <w:tab/>
      </w:r>
      <w:r>
        <w:fldChar w:fldCharType="begin"/>
      </w:r>
      <w:r>
        <w:instrText xml:space="preserve"> PAGEREF _Toc2495 \h </w:instrText>
      </w:r>
      <w:r>
        <w:fldChar w:fldCharType="separate"/>
      </w:r>
      <w:r>
        <w:t>- 20 -</w:t>
      </w:r>
      <w:r>
        <w:fldChar w:fldCharType="end"/>
      </w:r>
      <w:r>
        <w:rPr>
          <w:rFonts w:eastAsia="方正仿宋_GBK"/>
        </w:rPr>
        <w:fldChar w:fldCharType="end"/>
      </w:r>
    </w:p>
    <w:p>
      <w:pPr>
        <w:pStyle w:val="37"/>
        <w:tabs>
          <w:tab w:val="right" w:leader="dot" w:pos="9412"/>
          <w:tab w:val="clear" w:pos="1260"/>
          <w:tab w:val="clear" w:pos="1685"/>
          <w:tab w:val="clear" w:pos="8400"/>
        </w:tabs>
      </w:pPr>
      <w:r>
        <w:rPr>
          <w:rFonts w:eastAsia="方正仿宋_GBK"/>
        </w:rPr>
        <w:fldChar w:fldCharType="begin"/>
      </w:r>
      <w:r>
        <w:rPr>
          <w:rFonts w:eastAsia="方正仿宋_GBK"/>
        </w:rPr>
        <w:instrText xml:space="preserve"> HYPERLINK \l _Toc26023 </w:instrText>
      </w:r>
      <w:r>
        <w:rPr>
          <w:rFonts w:eastAsia="方正仿宋_GBK"/>
        </w:rPr>
        <w:fldChar w:fldCharType="separate"/>
      </w:r>
      <w:r>
        <w:rPr>
          <w:rFonts w:hint="eastAsia" w:eastAsia="方正小标宋_GBK"/>
        </w:rPr>
        <w:t>第六篇  合同主要条款和格式合同（样本）</w:t>
      </w:r>
      <w:r>
        <w:tab/>
      </w:r>
      <w:r>
        <w:fldChar w:fldCharType="begin"/>
      </w:r>
      <w:r>
        <w:instrText xml:space="preserve"> PAGEREF _Toc26023 \h </w:instrText>
      </w:r>
      <w:r>
        <w:fldChar w:fldCharType="separate"/>
      </w:r>
      <w:r>
        <w:t>- 21 -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_Toc27287 </w:instrText>
      </w:r>
      <w:r>
        <w:rPr>
          <w:rFonts w:eastAsia="方正仿宋_GBK"/>
        </w:rPr>
        <w:fldChar w:fldCharType="separate"/>
      </w:r>
      <w:r>
        <w:rPr>
          <w:rFonts w:hint="eastAsia" w:eastAsia="方正仿宋_GBK"/>
        </w:rPr>
        <w:t>一、合同主要条款</w:t>
      </w:r>
      <w:r>
        <w:tab/>
      </w:r>
      <w:r>
        <w:fldChar w:fldCharType="begin"/>
      </w:r>
      <w:r>
        <w:instrText xml:space="preserve"> PAGEREF _Toc27287 \h </w:instrText>
      </w:r>
      <w:r>
        <w:fldChar w:fldCharType="separate"/>
      </w:r>
      <w:r>
        <w:t>- 21 -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_Toc10050 </w:instrText>
      </w:r>
      <w:r>
        <w:rPr>
          <w:rFonts w:eastAsia="方正仿宋_GBK"/>
        </w:rPr>
        <w:fldChar w:fldCharType="separate"/>
      </w:r>
      <w:r>
        <w:rPr>
          <w:rFonts w:hint="eastAsia" w:eastAsia="方正仿宋_GBK"/>
        </w:rPr>
        <w:t>二、合同（格式）</w:t>
      </w:r>
      <w:r>
        <w:tab/>
      </w:r>
      <w:r>
        <w:fldChar w:fldCharType="begin"/>
      </w:r>
      <w:r>
        <w:instrText xml:space="preserve"> PAGEREF _Toc10050 \h </w:instrText>
      </w:r>
      <w:r>
        <w:fldChar w:fldCharType="separate"/>
      </w:r>
      <w:r>
        <w:t>- 22 -</w:t>
      </w:r>
      <w:r>
        <w:fldChar w:fldCharType="end"/>
      </w:r>
      <w:r>
        <w:rPr>
          <w:rFonts w:eastAsia="方正仿宋_GBK"/>
        </w:rPr>
        <w:fldChar w:fldCharType="end"/>
      </w:r>
    </w:p>
    <w:p>
      <w:pPr>
        <w:pStyle w:val="37"/>
        <w:tabs>
          <w:tab w:val="right" w:leader="dot" w:pos="9412"/>
          <w:tab w:val="clear" w:pos="1260"/>
          <w:tab w:val="clear" w:pos="1685"/>
          <w:tab w:val="clear" w:pos="8400"/>
        </w:tabs>
      </w:pPr>
      <w:r>
        <w:rPr>
          <w:rFonts w:eastAsia="方正仿宋_GBK"/>
        </w:rPr>
        <w:fldChar w:fldCharType="begin"/>
      </w:r>
      <w:r>
        <w:rPr>
          <w:rFonts w:eastAsia="方正仿宋_GBK"/>
        </w:rPr>
        <w:instrText xml:space="preserve"> HYPERLINK \l _Toc3709 </w:instrText>
      </w:r>
      <w:r>
        <w:rPr>
          <w:rFonts w:eastAsia="方正仿宋_GBK"/>
        </w:rPr>
        <w:fldChar w:fldCharType="separate"/>
      </w:r>
      <w:r>
        <w:rPr>
          <w:rFonts w:hint="eastAsia" w:eastAsia="方正小标宋_GBK"/>
        </w:rPr>
        <w:t>第七篇  投标文件格式</w:t>
      </w:r>
      <w:r>
        <w:tab/>
      </w:r>
      <w:r>
        <w:fldChar w:fldCharType="begin"/>
      </w:r>
      <w:r>
        <w:instrText xml:space="preserve"> PAGEREF _Toc3709 \h </w:instrText>
      </w:r>
      <w:r>
        <w:fldChar w:fldCharType="separate"/>
      </w:r>
      <w:r>
        <w:t>- 23 -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_Toc16905 </w:instrText>
      </w:r>
      <w:r>
        <w:rPr>
          <w:rFonts w:eastAsia="方正仿宋_GBK"/>
        </w:rPr>
        <w:fldChar w:fldCharType="separate"/>
      </w:r>
      <w:r>
        <w:rPr>
          <w:rFonts w:hint="eastAsia" w:eastAsia="方正仿宋_GBK"/>
          <w:szCs w:val="28"/>
        </w:rPr>
        <w:t>一、经济文件</w:t>
      </w:r>
      <w:r>
        <w:tab/>
      </w:r>
      <w:r>
        <w:fldChar w:fldCharType="begin"/>
      </w:r>
      <w:r>
        <w:instrText xml:space="preserve"> PAGEREF _Toc16905 \h </w:instrText>
      </w:r>
      <w:r>
        <w:fldChar w:fldCharType="separate"/>
      </w:r>
      <w:r>
        <w:t>- 24 -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_Toc26845 </w:instrText>
      </w:r>
      <w:r>
        <w:rPr>
          <w:rFonts w:eastAsia="方正仿宋_GBK"/>
        </w:rPr>
        <w:fldChar w:fldCharType="separate"/>
      </w:r>
      <w:r>
        <w:rPr>
          <w:rFonts w:hint="eastAsia" w:eastAsia="方正仿宋_GBK"/>
          <w:szCs w:val="28"/>
        </w:rPr>
        <w:t>二、资格文件</w:t>
      </w:r>
      <w:r>
        <w:tab/>
      </w:r>
      <w:r>
        <w:fldChar w:fldCharType="begin"/>
      </w:r>
      <w:r>
        <w:instrText xml:space="preserve"> PAGEREF _Toc26845 \h </w:instrText>
      </w:r>
      <w:r>
        <w:fldChar w:fldCharType="separate"/>
      </w:r>
      <w:r>
        <w:t>- 26 -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_Toc30827 </w:instrText>
      </w:r>
      <w:r>
        <w:rPr>
          <w:rFonts w:eastAsia="方正仿宋_GBK"/>
        </w:rPr>
        <w:fldChar w:fldCharType="separate"/>
      </w:r>
      <w:r>
        <w:rPr>
          <w:rFonts w:hint="eastAsia" w:eastAsia="方正仿宋_GBK"/>
          <w:szCs w:val="28"/>
        </w:rPr>
        <w:t>三、商务文件</w:t>
      </w:r>
      <w:r>
        <w:tab/>
      </w:r>
      <w:r>
        <w:fldChar w:fldCharType="begin"/>
      </w:r>
      <w:r>
        <w:instrText xml:space="preserve"> PAGEREF _Toc30827 \h </w:instrText>
      </w:r>
      <w:r>
        <w:fldChar w:fldCharType="separate"/>
      </w:r>
      <w:r>
        <w:t>- 29 -</w:t>
      </w:r>
      <w:r>
        <w:fldChar w:fldCharType="end"/>
      </w:r>
      <w:r>
        <w:rPr>
          <w:rFonts w:eastAsia="方正仿宋_GBK"/>
        </w:rPr>
        <w:fldChar w:fldCharType="end"/>
      </w:r>
    </w:p>
    <w:p>
      <w:pPr>
        <w:pStyle w:val="45"/>
        <w:tabs>
          <w:tab w:val="right" w:leader="dot" w:pos="9412"/>
          <w:tab w:val="clear" w:pos="8400"/>
        </w:tabs>
        <w:ind w:right="-255"/>
      </w:pPr>
      <w:r>
        <w:rPr>
          <w:rFonts w:eastAsia="方正仿宋_GBK"/>
        </w:rPr>
        <w:fldChar w:fldCharType="begin"/>
      </w:r>
      <w:r>
        <w:rPr>
          <w:rFonts w:eastAsia="方正仿宋_GBK"/>
        </w:rPr>
        <w:instrText xml:space="preserve"> HYPERLINK \l _Toc9298 </w:instrText>
      </w:r>
      <w:r>
        <w:rPr>
          <w:rFonts w:eastAsia="方正仿宋_GBK"/>
        </w:rPr>
        <w:fldChar w:fldCharType="separate"/>
      </w:r>
      <w:r>
        <w:rPr>
          <w:rFonts w:hint="eastAsia" w:eastAsia="方正仿宋_GBK"/>
          <w:szCs w:val="28"/>
        </w:rPr>
        <w:t>四、 其他</w:t>
      </w:r>
      <w:r>
        <w:tab/>
      </w:r>
      <w:r>
        <w:fldChar w:fldCharType="begin"/>
      </w:r>
      <w:r>
        <w:instrText xml:space="preserve"> PAGEREF _Toc9298 \h </w:instrText>
      </w:r>
      <w:r>
        <w:fldChar w:fldCharType="separate"/>
      </w:r>
      <w:r>
        <w:t>- 31 -</w:t>
      </w:r>
      <w:r>
        <w:fldChar w:fldCharType="end"/>
      </w:r>
      <w:r>
        <w:rPr>
          <w:rFonts w:eastAsia="方正仿宋_GBK"/>
        </w:rPr>
        <w:fldChar w:fldCharType="end"/>
      </w:r>
    </w:p>
    <w:p>
      <w:pPr>
        <w:snapToGrid w:val="0"/>
        <w:spacing w:line="480" w:lineRule="exact"/>
        <w:ind w:firstLine="2240" w:firstLineChars="800"/>
        <w:rPr>
          <w:rFonts w:eastAsia="方正仿宋_GBK"/>
          <w:b/>
          <w:sz w:val="44"/>
        </w:rPr>
      </w:pPr>
      <w:r>
        <w:rPr>
          <w:rFonts w:eastAsia="方正仿宋_GBK"/>
        </w:rPr>
        <w:fldChar w:fldCharType="end"/>
      </w:r>
    </w:p>
    <w:p>
      <w:pPr>
        <w:snapToGrid w:val="0"/>
        <w:spacing w:line="480" w:lineRule="exact"/>
        <w:ind w:firstLine="3534" w:firstLineChars="800"/>
        <w:rPr>
          <w:rFonts w:hint="eastAsia" w:eastAsia="方正仿宋_GBK"/>
          <w:b/>
          <w:sz w:val="44"/>
        </w:rPr>
      </w:pPr>
      <w:r>
        <w:rPr>
          <w:rFonts w:hint="eastAsia" w:eastAsia="方正仿宋_GBK"/>
          <w:b/>
          <w:sz w:val="44"/>
        </w:rPr>
        <w:br w:type="page"/>
      </w:r>
    </w:p>
    <w:p>
      <w:pPr>
        <w:pStyle w:val="3"/>
        <w:numPr>
          <w:ilvl w:val="0"/>
          <w:numId w:val="1"/>
        </w:numPr>
        <w:spacing w:before="0" w:beforeLines="0" w:after="0" w:afterLines="0" w:line="360" w:lineRule="auto"/>
        <w:ind w:left="1531" w:hanging="1531"/>
        <w:rPr>
          <w:rFonts w:hint="eastAsia" w:eastAsia="方正小标宋_GBK"/>
        </w:rPr>
      </w:pPr>
      <w:bookmarkStart w:id="3" w:name="_Toc1076"/>
      <w:bookmarkStart w:id="4" w:name="_Toc29278"/>
      <w:bookmarkStart w:id="5" w:name="_Toc390869010"/>
      <w:r>
        <w:rPr>
          <w:rFonts w:hint="eastAsia" w:eastAsia="方正小标宋_GBK"/>
        </w:rPr>
        <w:t>投标邀请书</w:t>
      </w:r>
      <w:bookmarkEnd w:id="3"/>
      <w:bookmarkEnd w:id="4"/>
      <w:bookmarkEnd w:id="5"/>
    </w:p>
    <w:p>
      <w:pPr>
        <w:spacing w:line="400" w:lineRule="exact"/>
        <w:ind w:firstLine="480" w:firstLineChars="200"/>
        <w:rPr>
          <w:rFonts w:hint="eastAsia" w:eastAsia="方正仿宋_GBK"/>
          <w:sz w:val="24"/>
          <w:szCs w:val="24"/>
        </w:rPr>
      </w:pPr>
      <w:bookmarkStart w:id="6" w:name="_Toc27254"/>
      <w:r>
        <w:rPr>
          <w:rFonts w:hint="eastAsia" w:eastAsia="方正仿宋_GBK"/>
          <w:sz w:val="24"/>
          <w:szCs w:val="24"/>
        </w:rPr>
        <w:t>重庆工程职业技术学院近期对学校校园基础信息网络建设与融合服务招标项目采取公开招标方式进行，欢迎有资格的投标人参加投标。</w:t>
      </w:r>
      <w:bookmarkEnd w:id="6"/>
    </w:p>
    <w:p>
      <w:pPr>
        <w:pStyle w:val="4"/>
        <w:numPr>
          <w:ilvl w:val="0"/>
          <w:numId w:val="2"/>
        </w:numPr>
        <w:spacing w:line="400" w:lineRule="exact"/>
        <w:ind w:firstLine="482" w:firstLineChars="200"/>
        <w:rPr>
          <w:rFonts w:hint="eastAsia" w:ascii="Times New Roman" w:hAnsi="Times New Roman" w:eastAsia="方正仿宋_GBK"/>
          <w:b/>
          <w:sz w:val="24"/>
          <w:szCs w:val="24"/>
        </w:rPr>
      </w:pPr>
      <w:bookmarkStart w:id="7" w:name="_Toc4878"/>
      <w:bookmarkStart w:id="8" w:name="_Toc17568"/>
      <w:r>
        <w:rPr>
          <w:rFonts w:hint="eastAsia" w:ascii="Times New Roman" w:hAnsi="Times New Roman" w:eastAsia="方正仿宋_GBK"/>
          <w:b/>
          <w:sz w:val="24"/>
          <w:szCs w:val="24"/>
        </w:rPr>
        <w:t>招标项目内容</w:t>
      </w:r>
      <w:bookmarkEnd w:id="7"/>
      <w:bookmarkEnd w:id="8"/>
    </w:p>
    <w:tbl>
      <w:tblPr>
        <w:tblStyle w:val="57"/>
        <w:tblpPr w:leftFromText="180" w:rightFromText="180" w:vertAnchor="page" w:horzAnchor="page" w:tblpX="1296" w:tblpY="4356"/>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848"/>
        <w:gridCol w:w="35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156" w:type="dxa"/>
            <w:noWrap w:val="0"/>
            <w:vAlign w:val="center"/>
          </w:tcPr>
          <w:p>
            <w:pPr>
              <w:pStyle w:val="23"/>
              <w:spacing w:line="400" w:lineRule="exact"/>
              <w:ind w:left="0"/>
              <w:jc w:val="center"/>
              <w:rPr>
                <w:rFonts w:hint="eastAsia" w:eastAsia="方正仿宋_GBK"/>
                <w:b/>
                <w:sz w:val="24"/>
                <w:szCs w:val="24"/>
              </w:rPr>
            </w:pPr>
            <w:bookmarkStart w:id="9" w:name="_Toc390869011"/>
            <w:r>
              <w:rPr>
                <w:rFonts w:hint="eastAsia" w:eastAsia="方正仿宋_GBK"/>
                <w:b/>
                <w:sz w:val="24"/>
                <w:szCs w:val="24"/>
              </w:rPr>
              <w:t>分包号</w:t>
            </w:r>
          </w:p>
        </w:tc>
        <w:tc>
          <w:tcPr>
            <w:tcW w:w="2848" w:type="dxa"/>
            <w:noWrap w:val="0"/>
            <w:vAlign w:val="center"/>
          </w:tcPr>
          <w:p>
            <w:pPr>
              <w:pStyle w:val="23"/>
              <w:spacing w:line="400" w:lineRule="exact"/>
              <w:ind w:left="0"/>
              <w:jc w:val="center"/>
              <w:rPr>
                <w:rFonts w:hint="eastAsia" w:eastAsia="方正仿宋_GBK"/>
                <w:b/>
                <w:sz w:val="24"/>
                <w:szCs w:val="24"/>
              </w:rPr>
            </w:pPr>
            <w:r>
              <w:rPr>
                <w:rFonts w:hint="eastAsia" w:eastAsia="方正仿宋_GBK"/>
                <w:b/>
                <w:sz w:val="24"/>
                <w:szCs w:val="24"/>
              </w:rPr>
              <w:t>项目名称</w:t>
            </w:r>
          </w:p>
        </w:tc>
        <w:tc>
          <w:tcPr>
            <w:tcW w:w="3543" w:type="dxa"/>
            <w:noWrap w:val="0"/>
            <w:vAlign w:val="center"/>
          </w:tcPr>
          <w:p>
            <w:pPr>
              <w:pStyle w:val="23"/>
              <w:spacing w:line="400" w:lineRule="exact"/>
              <w:ind w:left="0"/>
              <w:jc w:val="center"/>
              <w:rPr>
                <w:rFonts w:hint="eastAsia" w:eastAsia="方正仿宋_GBK"/>
                <w:b/>
                <w:sz w:val="24"/>
                <w:szCs w:val="24"/>
              </w:rPr>
            </w:pPr>
            <w:r>
              <w:rPr>
                <w:rFonts w:hint="eastAsia" w:eastAsia="方正仿宋_GBK"/>
                <w:b/>
                <w:sz w:val="24"/>
                <w:szCs w:val="24"/>
              </w:rPr>
              <w:t>投标保证金（万元）</w:t>
            </w:r>
          </w:p>
        </w:tc>
        <w:tc>
          <w:tcPr>
            <w:tcW w:w="1843" w:type="dxa"/>
            <w:noWrap w:val="0"/>
            <w:vAlign w:val="center"/>
          </w:tcPr>
          <w:p>
            <w:pPr>
              <w:pStyle w:val="23"/>
              <w:spacing w:line="400" w:lineRule="exact"/>
              <w:ind w:left="0"/>
              <w:jc w:val="center"/>
              <w:rPr>
                <w:rFonts w:hint="eastAsia" w:eastAsia="方正仿宋_GBK"/>
                <w:b/>
                <w:sz w:val="24"/>
                <w:szCs w:val="24"/>
              </w:rPr>
            </w:pPr>
            <w:r>
              <w:rPr>
                <w:rFonts w:hint="eastAsia" w:eastAsia="方正仿宋_GBK"/>
                <w:b/>
                <w:sz w:val="24"/>
                <w:szCs w:val="24"/>
              </w:rPr>
              <w:t>中标人数量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56" w:type="dxa"/>
            <w:noWrap w:val="0"/>
            <w:vAlign w:val="center"/>
          </w:tcPr>
          <w:p>
            <w:pPr>
              <w:pStyle w:val="16"/>
              <w:spacing w:line="400" w:lineRule="exact"/>
              <w:ind w:firstLine="0"/>
              <w:jc w:val="center"/>
              <w:rPr>
                <w:rFonts w:hint="eastAsia" w:eastAsia="方正仿宋_GBK"/>
                <w:color w:val="000000"/>
                <w:szCs w:val="24"/>
              </w:rPr>
            </w:pPr>
            <w:r>
              <w:rPr>
                <w:rFonts w:hint="eastAsia" w:eastAsia="方正仿宋_GBK"/>
                <w:color w:val="000000"/>
                <w:szCs w:val="24"/>
              </w:rPr>
              <w:t xml:space="preserve">一 </w:t>
            </w:r>
          </w:p>
        </w:tc>
        <w:tc>
          <w:tcPr>
            <w:tcW w:w="2848" w:type="dxa"/>
            <w:noWrap w:val="0"/>
            <w:vAlign w:val="center"/>
          </w:tcPr>
          <w:p>
            <w:pPr>
              <w:pStyle w:val="23"/>
              <w:spacing w:line="400" w:lineRule="exact"/>
              <w:ind w:left="0"/>
              <w:jc w:val="center"/>
              <w:rPr>
                <w:rFonts w:hint="eastAsia" w:eastAsia="方正仿宋_GBK"/>
                <w:sz w:val="24"/>
                <w:szCs w:val="24"/>
              </w:rPr>
            </w:pPr>
            <w:r>
              <w:rPr>
                <w:rFonts w:hint="eastAsia" w:eastAsia="方正仿宋_GBK"/>
                <w:sz w:val="24"/>
                <w:szCs w:val="24"/>
              </w:rPr>
              <w:t>校园基础信息网络建设与融合服务</w:t>
            </w:r>
          </w:p>
        </w:tc>
        <w:tc>
          <w:tcPr>
            <w:tcW w:w="3543" w:type="dxa"/>
            <w:noWrap w:val="0"/>
            <w:vAlign w:val="center"/>
          </w:tcPr>
          <w:p>
            <w:pPr>
              <w:pStyle w:val="23"/>
              <w:spacing w:line="400" w:lineRule="exact"/>
              <w:ind w:left="0"/>
              <w:jc w:val="center"/>
              <w:rPr>
                <w:rFonts w:hint="eastAsia" w:eastAsia="方正仿宋_GBK"/>
                <w:color w:val="FF0000"/>
                <w:sz w:val="24"/>
                <w:szCs w:val="24"/>
              </w:rPr>
            </w:pPr>
            <w:r>
              <w:rPr>
                <w:rFonts w:hint="eastAsia" w:eastAsia="方正仿宋_GBK"/>
                <w:sz w:val="24"/>
                <w:szCs w:val="24"/>
              </w:rPr>
              <w:t>1</w:t>
            </w:r>
          </w:p>
        </w:tc>
        <w:tc>
          <w:tcPr>
            <w:tcW w:w="1843" w:type="dxa"/>
            <w:noWrap w:val="0"/>
            <w:vAlign w:val="center"/>
          </w:tcPr>
          <w:p>
            <w:pPr>
              <w:shd w:val="clear" w:color="auto" w:fill="FFFFFF"/>
              <w:spacing w:line="400" w:lineRule="exact"/>
              <w:jc w:val="center"/>
              <w:rPr>
                <w:rFonts w:hint="eastAsia" w:eastAsia="方正仿宋_GBK"/>
                <w:sz w:val="24"/>
                <w:szCs w:val="24"/>
              </w:rPr>
            </w:pPr>
            <w:r>
              <w:rPr>
                <w:rFonts w:hint="eastAsia" w:eastAsia="方正仿宋_GBK"/>
                <w:sz w:val="24"/>
                <w:szCs w:val="24"/>
              </w:rPr>
              <w:t>2</w:t>
            </w:r>
          </w:p>
        </w:tc>
      </w:tr>
      <w:bookmarkEnd w:id="9"/>
    </w:tbl>
    <w:p>
      <w:pPr>
        <w:rPr>
          <w:rFonts w:hint="eastAsia"/>
        </w:rPr>
      </w:pPr>
    </w:p>
    <w:p>
      <w:pPr>
        <w:pStyle w:val="4"/>
        <w:spacing w:line="400" w:lineRule="exact"/>
        <w:ind w:firstLine="482" w:firstLineChars="200"/>
        <w:rPr>
          <w:rFonts w:hint="eastAsia" w:ascii="Times New Roman" w:hAnsi="Times New Roman" w:eastAsia="方正仿宋_GBK"/>
          <w:b/>
          <w:sz w:val="24"/>
          <w:szCs w:val="24"/>
        </w:rPr>
      </w:pPr>
      <w:bookmarkStart w:id="10" w:name="_Toc15950"/>
      <w:bookmarkStart w:id="11" w:name="_Toc5900"/>
      <w:bookmarkStart w:id="12" w:name="_Toc390869014"/>
      <w:r>
        <w:rPr>
          <w:rFonts w:hint="eastAsia" w:ascii="Times New Roman" w:hAnsi="Times New Roman" w:eastAsia="方正仿宋_GBK"/>
          <w:b/>
          <w:sz w:val="24"/>
          <w:szCs w:val="24"/>
        </w:rPr>
        <w:t>二、资金来源</w:t>
      </w:r>
      <w:bookmarkEnd w:id="10"/>
      <w:bookmarkEnd w:id="11"/>
    </w:p>
    <w:p>
      <w:pPr>
        <w:ind w:firstLine="480" w:firstLineChars="200"/>
        <w:rPr>
          <w:rFonts w:hint="eastAsia"/>
        </w:rPr>
      </w:pPr>
      <w:r>
        <w:rPr>
          <w:rFonts w:hint="eastAsia" w:eastAsia="方正仿宋_GBK"/>
          <w:sz w:val="24"/>
          <w:szCs w:val="24"/>
        </w:rPr>
        <w:t>中标人投入。</w:t>
      </w:r>
    </w:p>
    <w:p>
      <w:pPr>
        <w:pStyle w:val="4"/>
        <w:spacing w:line="400" w:lineRule="exact"/>
        <w:ind w:firstLine="482" w:firstLineChars="200"/>
        <w:rPr>
          <w:rFonts w:hint="eastAsia" w:ascii="Times New Roman" w:hAnsi="Times New Roman" w:eastAsia="方正仿宋_GBK"/>
          <w:b/>
          <w:sz w:val="24"/>
          <w:szCs w:val="24"/>
        </w:rPr>
      </w:pPr>
      <w:bookmarkStart w:id="13" w:name="_Toc25313"/>
      <w:bookmarkStart w:id="14" w:name="_Toc10450"/>
      <w:r>
        <w:rPr>
          <w:rFonts w:hint="eastAsia" w:ascii="Times New Roman" w:hAnsi="Times New Roman" w:eastAsia="方正仿宋_GBK"/>
          <w:b/>
          <w:sz w:val="24"/>
          <w:szCs w:val="24"/>
        </w:rPr>
        <w:t>三、投标人资格要求</w:t>
      </w:r>
      <w:bookmarkEnd w:id="13"/>
      <w:bookmarkEnd w:id="14"/>
    </w:p>
    <w:p>
      <w:pPr>
        <w:shd w:val="clear" w:color="auto" w:fill="FFFFFF"/>
        <w:spacing w:line="400" w:lineRule="exact"/>
        <w:ind w:firstLine="480" w:firstLineChars="200"/>
        <w:rPr>
          <w:rFonts w:eastAsia="方正仿宋_GBK"/>
          <w:sz w:val="24"/>
          <w:szCs w:val="24"/>
        </w:rPr>
      </w:pPr>
      <w:r>
        <w:rPr>
          <w:rFonts w:hint="eastAsia" w:eastAsia="方正仿宋_GBK"/>
          <w:sz w:val="24"/>
          <w:szCs w:val="24"/>
        </w:rPr>
        <w:t>（一）基本资格条件</w:t>
      </w:r>
    </w:p>
    <w:p>
      <w:pPr>
        <w:shd w:val="clear" w:color="auto" w:fill="FFFFFF"/>
        <w:spacing w:line="400" w:lineRule="exact"/>
        <w:ind w:firstLine="480" w:firstLineChars="200"/>
        <w:rPr>
          <w:rFonts w:eastAsia="方正仿宋_GBK"/>
          <w:sz w:val="24"/>
          <w:szCs w:val="24"/>
        </w:rPr>
      </w:pPr>
      <w:r>
        <w:rPr>
          <w:rFonts w:hint="eastAsia" w:eastAsia="方正仿宋_GBK"/>
          <w:sz w:val="24"/>
          <w:szCs w:val="24"/>
        </w:rPr>
        <w:t>1.具有独立承担民事责任的能力(提供营业执照副本、组织机构代码复印件并加盖投人公章，投标人按“三证合一”登记制度办理营业 执照的，组织机构代码证和税务登记以投标人所提供的法人营业执照 (副本)复印件为准并加盖投标人公章 )；投标人为分支机构的，需具备投标人上级公司（或总公司）出具的授权书（提供授权书复印件，格式自拟)。</w:t>
      </w:r>
    </w:p>
    <w:p>
      <w:pPr>
        <w:shd w:val="clear" w:color="auto" w:fill="FFFFFF"/>
        <w:spacing w:line="400" w:lineRule="exact"/>
        <w:ind w:firstLine="480" w:firstLineChars="200"/>
        <w:rPr>
          <w:rFonts w:eastAsia="方正仿宋_GBK"/>
          <w:sz w:val="24"/>
          <w:szCs w:val="24"/>
        </w:rPr>
      </w:pPr>
      <w:r>
        <w:rPr>
          <w:rFonts w:hint="eastAsia" w:eastAsia="方正仿宋_GBK"/>
          <w:sz w:val="24"/>
          <w:szCs w:val="24"/>
        </w:rPr>
        <w:t>2.投标人承诺其具有良好的商业信誉和健全的财务会计制度、履行合同所必需的设备和专业技术能力、在经营活动中未曾与采购方发生采购及其他诉讼方面的法律纠纷。（提供诚信声明并加盖投标人公章，格式参考《第七篇投标文件格式》的诚信声明）</w:t>
      </w:r>
    </w:p>
    <w:p>
      <w:pPr>
        <w:shd w:val="clear" w:color="auto" w:fill="FFFFFF"/>
        <w:spacing w:line="400" w:lineRule="exact"/>
        <w:ind w:firstLine="480" w:firstLineChars="200"/>
        <w:rPr>
          <w:rFonts w:hint="eastAsia" w:eastAsia="方正仿宋_GBK"/>
          <w:sz w:val="24"/>
          <w:szCs w:val="24"/>
        </w:rPr>
      </w:pPr>
      <w:r>
        <w:rPr>
          <w:rFonts w:hint="eastAsia" w:eastAsia="方正仿宋_GBK"/>
          <w:sz w:val="24"/>
          <w:szCs w:val="24"/>
        </w:rPr>
        <w:t>3.其他由投标人认为有必要提供的其他资料等。</w:t>
      </w:r>
    </w:p>
    <w:p>
      <w:pPr>
        <w:ind w:firstLine="480" w:firstLineChars="200"/>
        <w:rPr>
          <w:rFonts w:hint="eastAsia" w:eastAsia="方正仿宋_GBK"/>
          <w:sz w:val="24"/>
          <w:szCs w:val="24"/>
        </w:rPr>
      </w:pPr>
      <w:r>
        <w:rPr>
          <w:rFonts w:hint="eastAsia" w:eastAsia="方正仿宋_GBK"/>
          <w:sz w:val="24"/>
          <w:szCs w:val="24"/>
        </w:rPr>
        <w:t>（二）特定资格条件</w:t>
      </w:r>
    </w:p>
    <w:bookmarkEnd w:id="12"/>
    <w:p>
      <w:pPr>
        <w:spacing w:line="400" w:lineRule="exact"/>
        <w:ind w:firstLine="480" w:firstLineChars="200"/>
        <w:rPr>
          <w:rFonts w:hint="eastAsia" w:eastAsia="方正仿宋_GBK"/>
          <w:sz w:val="24"/>
          <w:szCs w:val="24"/>
        </w:rPr>
      </w:pPr>
      <w:bookmarkStart w:id="15" w:name="_Toc31159"/>
      <w:bookmarkStart w:id="16" w:name="_Toc390869015"/>
      <w:r>
        <w:rPr>
          <w:rFonts w:hint="eastAsia" w:eastAsia="方正仿宋_GBK"/>
          <w:sz w:val="24"/>
          <w:szCs w:val="24"/>
        </w:rPr>
        <w:t>无。</w:t>
      </w:r>
      <w:bookmarkEnd w:id="15"/>
    </w:p>
    <w:p>
      <w:pPr>
        <w:pStyle w:val="4"/>
        <w:spacing w:line="400" w:lineRule="exact"/>
        <w:ind w:firstLine="482" w:firstLineChars="200"/>
        <w:rPr>
          <w:rFonts w:ascii="Times New Roman" w:hAnsi="Times New Roman" w:eastAsia="方正仿宋_GBK"/>
          <w:b/>
          <w:sz w:val="24"/>
          <w:szCs w:val="24"/>
        </w:rPr>
      </w:pPr>
      <w:bookmarkStart w:id="17" w:name="_Toc10185"/>
      <w:bookmarkStart w:id="18" w:name="_Toc31658"/>
      <w:r>
        <w:rPr>
          <w:rFonts w:hint="eastAsia" w:ascii="Times New Roman" w:hAnsi="Times New Roman" w:eastAsia="方正仿宋_GBK"/>
          <w:b/>
          <w:sz w:val="24"/>
          <w:szCs w:val="24"/>
        </w:rPr>
        <w:t>四、投标、开标有关说明</w:t>
      </w:r>
      <w:bookmarkEnd w:id="17"/>
      <w:bookmarkEnd w:id="18"/>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（一）凡有意参加投标者，请在重庆工程职业技术学院官网上仔细阅读和下载：采购文件、图纸、补遗等开标前公布的所有项目资料。不管下载与否都视为潜在投标人全部知晓有关招投标过程和全部内容。</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（二）报名信息</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1.报名时间：2023年</w:t>
      </w:r>
      <w:r>
        <w:rPr>
          <w:rFonts w:hint="eastAsia" w:ascii="Times New Roman" w:hAnsi="Times New Roman" w:eastAsia="方正仿宋_GBK"/>
          <w:kern w:val="2"/>
          <w:szCs w:val="24"/>
          <w:lang w:val="en-US" w:eastAsia="zh-CN"/>
        </w:rPr>
        <w:t>8</w:t>
      </w:r>
      <w:r>
        <w:rPr>
          <w:rFonts w:hint="eastAsia" w:ascii="Times New Roman" w:hAnsi="Times New Roman" w:eastAsia="方正仿宋_GBK"/>
          <w:kern w:val="2"/>
          <w:szCs w:val="24"/>
        </w:rPr>
        <w:t>月</w:t>
      </w:r>
      <w:r>
        <w:rPr>
          <w:rFonts w:hint="eastAsia" w:ascii="Times New Roman" w:hAnsi="Times New Roman" w:eastAsia="方正仿宋_GBK"/>
          <w:kern w:val="2"/>
          <w:szCs w:val="24"/>
          <w:lang w:val="en-US" w:eastAsia="zh-CN"/>
        </w:rPr>
        <w:t>4</w:t>
      </w:r>
      <w:r>
        <w:rPr>
          <w:rFonts w:hint="eastAsia" w:ascii="Times New Roman" w:hAnsi="Times New Roman" w:eastAsia="方正仿宋_GBK"/>
          <w:kern w:val="2"/>
          <w:szCs w:val="24"/>
        </w:rPr>
        <w:t>日至2023年</w:t>
      </w:r>
      <w:r>
        <w:rPr>
          <w:rFonts w:hint="eastAsia" w:ascii="Times New Roman" w:hAnsi="Times New Roman" w:eastAsia="方正仿宋_GBK"/>
          <w:kern w:val="2"/>
          <w:szCs w:val="24"/>
          <w:lang w:val="en-US" w:eastAsia="zh-CN"/>
        </w:rPr>
        <w:t>8</w:t>
      </w:r>
      <w:r>
        <w:rPr>
          <w:rFonts w:hint="eastAsia" w:ascii="Times New Roman" w:hAnsi="Times New Roman" w:eastAsia="方正仿宋_GBK"/>
          <w:kern w:val="2"/>
          <w:szCs w:val="24"/>
        </w:rPr>
        <w:t>月1</w:t>
      </w:r>
      <w:r>
        <w:rPr>
          <w:rFonts w:hint="eastAsia" w:ascii="Times New Roman" w:hAnsi="Times New Roman" w:eastAsia="方正仿宋_GBK"/>
          <w:kern w:val="2"/>
          <w:szCs w:val="24"/>
          <w:lang w:val="en-US" w:eastAsia="zh-CN"/>
        </w:rPr>
        <w:t>1</w:t>
      </w:r>
      <w:r>
        <w:rPr>
          <w:rFonts w:hint="eastAsia" w:ascii="Times New Roman" w:hAnsi="Times New Roman" w:eastAsia="方正仿宋_GBK"/>
          <w:kern w:val="2"/>
          <w:szCs w:val="24"/>
        </w:rPr>
        <w:t>日17:00</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bookmarkStart w:id="19" w:name="_Hlk127524232"/>
      <w:bookmarkEnd w:id="19"/>
      <w:r>
        <w:rPr>
          <w:rFonts w:hint="eastAsia" w:ascii="Times New Roman" w:hAnsi="Times New Roman" w:eastAsia="方正仿宋_GBK"/>
          <w:kern w:val="2"/>
          <w:szCs w:val="24"/>
        </w:rPr>
        <w:t>2.报名方式：</w:t>
      </w:r>
      <w:r>
        <w:rPr>
          <w:rFonts w:hint="eastAsia" w:ascii="Times New Roman" w:hAnsi="Times New Roman" w:eastAsia="方正仿宋_GBK"/>
          <w:kern w:val="2"/>
          <w:szCs w:val="24"/>
          <w:u w:val="single"/>
        </w:rPr>
        <w:fldChar w:fldCharType="begin"/>
      </w:r>
      <w:r>
        <w:rPr>
          <w:rFonts w:hint="eastAsia" w:ascii="Times New Roman" w:hAnsi="Times New Roman" w:eastAsia="方正仿宋_GBK"/>
          <w:kern w:val="2"/>
          <w:szCs w:val="24"/>
          <w:u w:val="single"/>
        </w:rPr>
        <w:instrText xml:space="preserve"> HYPERLINK "mailto:在投标报名期限内，投标申请人将《投标报名表》（格式见采购公告附件1）纸质件加盖投标申请人公章）扫描后发送至2963010533@qq.com（邮箱），未在报名截止期限（2023年" </w:instrText>
      </w:r>
      <w:r>
        <w:rPr>
          <w:rFonts w:hint="eastAsia" w:ascii="Times New Roman" w:hAnsi="Times New Roman" w:eastAsia="方正仿宋_GBK"/>
          <w:kern w:val="2"/>
          <w:szCs w:val="24"/>
          <w:u w:val="single"/>
        </w:rPr>
        <w:fldChar w:fldCharType="separate"/>
      </w:r>
      <w:r>
        <w:rPr>
          <w:rFonts w:hint="eastAsia"/>
          <w:u w:val="single"/>
        </w:rPr>
        <w:t>在投标报名期限内，投标申请人将《投标报名表》（格式见采购公告附件1）纸质件加盖投标申请人公章）扫描后发送至2963010533@qq.com（邮箱），未在报名截止期限（2023年</w:t>
      </w:r>
      <w:r>
        <w:rPr>
          <w:rFonts w:hint="eastAsia" w:ascii="Times New Roman" w:hAnsi="Times New Roman" w:eastAsia="方正仿宋_GBK"/>
          <w:kern w:val="2"/>
          <w:szCs w:val="24"/>
          <w:u w:val="single"/>
        </w:rPr>
        <w:fldChar w:fldCharType="end"/>
      </w:r>
      <w:r>
        <w:rPr>
          <w:rFonts w:hint="eastAsia" w:ascii="Times New Roman" w:hAnsi="Times New Roman" w:eastAsia="方正仿宋_GBK"/>
          <w:kern w:val="2"/>
          <w:szCs w:val="24"/>
          <w:u w:val="single"/>
          <w:lang w:val="en-US" w:eastAsia="zh-CN"/>
        </w:rPr>
        <w:t>8</w:t>
      </w:r>
      <w:r>
        <w:rPr>
          <w:rFonts w:hint="eastAsia" w:ascii="Times New Roman" w:hAnsi="Times New Roman" w:eastAsia="方正仿宋_GBK"/>
          <w:kern w:val="2"/>
          <w:szCs w:val="24"/>
          <w:u w:val="single"/>
        </w:rPr>
        <w:t>月</w:t>
      </w:r>
      <w:r>
        <w:rPr>
          <w:rFonts w:hint="eastAsia" w:ascii="Times New Roman" w:hAnsi="Times New Roman" w:eastAsia="方正仿宋_GBK"/>
          <w:kern w:val="2"/>
          <w:szCs w:val="24"/>
          <w:u w:val="single"/>
          <w:lang w:val="en-US" w:eastAsia="zh-CN"/>
        </w:rPr>
        <w:t>11</w:t>
      </w:r>
      <w:r>
        <w:rPr>
          <w:rFonts w:hint="eastAsia" w:ascii="Times New Roman" w:hAnsi="Times New Roman" w:eastAsia="方正仿宋_GBK"/>
          <w:kern w:val="2"/>
          <w:szCs w:val="24"/>
          <w:u w:val="single"/>
        </w:rPr>
        <w:t>日17:00）</w:t>
      </w:r>
      <w:r>
        <w:rPr>
          <w:rFonts w:hint="eastAsia" w:ascii="Times New Roman" w:hAnsi="Times New Roman" w:eastAsia="方正仿宋_GBK"/>
          <w:kern w:val="2"/>
          <w:szCs w:val="24"/>
        </w:rPr>
        <w:t>前</w:t>
      </w:r>
      <w:bookmarkStart w:id="264" w:name="_GoBack"/>
      <w:bookmarkEnd w:id="264"/>
      <w:r>
        <w:rPr>
          <w:rFonts w:hint="eastAsia" w:ascii="Times New Roman" w:hAnsi="Times New Roman" w:eastAsia="方正仿宋_GBK"/>
          <w:kern w:val="2"/>
          <w:szCs w:val="24"/>
        </w:rPr>
        <w:t>发送《投标报名表》的，其报名和投标无效。报名联系人：宋老师：023-61065905。</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（三）投标人须满足以下三种要件，其响应文件才被接受：</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1.按时递交了响应文件；</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2.按规定时间和方式按时报名；</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3.缴纳了投标保证金（提交投标保证金转账凭据复印件并加盖鲜章）。</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（四）开标地点：重庆工程职业技术学院树人楼三楼1325室（重庆市江津区圣泉街道南北大道南段1111号）</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（五）提交响应文件开始时间：2023年</w:t>
      </w:r>
      <w:r>
        <w:rPr>
          <w:rFonts w:hint="eastAsia" w:ascii="Times New Roman" w:hAnsi="Times New Roman" w:eastAsia="方正仿宋_GBK"/>
          <w:kern w:val="2"/>
          <w:szCs w:val="24"/>
          <w:lang w:val="en-US" w:eastAsia="zh-CN"/>
        </w:rPr>
        <w:t>8</w:t>
      </w:r>
      <w:r>
        <w:rPr>
          <w:rFonts w:hint="eastAsia" w:ascii="Times New Roman" w:hAnsi="Times New Roman" w:eastAsia="方正仿宋_GBK"/>
          <w:kern w:val="2"/>
          <w:szCs w:val="24"/>
        </w:rPr>
        <w:t>月</w:t>
      </w:r>
      <w:r>
        <w:rPr>
          <w:rFonts w:hint="eastAsia" w:ascii="Times New Roman" w:hAnsi="Times New Roman" w:eastAsia="方正仿宋_GBK"/>
          <w:kern w:val="2"/>
          <w:szCs w:val="24"/>
          <w:lang w:val="en-US" w:eastAsia="zh-CN"/>
        </w:rPr>
        <w:t>24</w:t>
      </w:r>
      <w:r>
        <w:rPr>
          <w:rFonts w:hint="eastAsia" w:ascii="Times New Roman" w:hAnsi="Times New Roman" w:eastAsia="方正仿宋_GBK"/>
          <w:kern w:val="2"/>
          <w:szCs w:val="24"/>
        </w:rPr>
        <w:t>日北京时间9:30</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（六）提交响应文件截止时间：2023年</w:t>
      </w:r>
      <w:r>
        <w:rPr>
          <w:rFonts w:hint="eastAsia" w:ascii="Times New Roman" w:hAnsi="Times New Roman" w:eastAsia="方正仿宋_GBK"/>
          <w:kern w:val="2"/>
          <w:szCs w:val="24"/>
          <w:lang w:val="en-US" w:eastAsia="zh-CN"/>
        </w:rPr>
        <w:t>8</w:t>
      </w:r>
      <w:r>
        <w:rPr>
          <w:rFonts w:hint="eastAsia" w:ascii="Times New Roman" w:hAnsi="Times New Roman" w:eastAsia="方正仿宋_GBK"/>
          <w:kern w:val="2"/>
          <w:szCs w:val="24"/>
        </w:rPr>
        <w:t>月</w:t>
      </w:r>
      <w:r>
        <w:rPr>
          <w:rFonts w:hint="eastAsia" w:ascii="Times New Roman" w:hAnsi="Times New Roman" w:eastAsia="方正仿宋_GBK"/>
          <w:kern w:val="2"/>
          <w:szCs w:val="24"/>
          <w:lang w:val="en-US" w:eastAsia="zh-CN"/>
        </w:rPr>
        <w:t>24</w:t>
      </w:r>
      <w:r>
        <w:rPr>
          <w:rFonts w:hint="eastAsia" w:ascii="Times New Roman" w:hAnsi="Times New Roman" w:eastAsia="方正仿宋_GBK"/>
          <w:kern w:val="2"/>
          <w:szCs w:val="24"/>
        </w:rPr>
        <w:t>日北京时间10:00</w:t>
      </w:r>
    </w:p>
    <w:p>
      <w:pPr>
        <w:pStyle w:val="50"/>
        <w:shd w:val="clear" w:color="auto" w:fill="FFFFFF"/>
        <w:spacing w:before="0" w:beforeAutospacing="0" w:after="0" w:afterAutospacing="0" w:line="522" w:lineRule="atLeast"/>
        <w:ind w:firstLine="562"/>
        <w:jc w:val="both"/>
        <w:rPr>
          <w:rFonts w:hint="eastAsia" w:ascii="Times New Roman" w:hAnsi="Times New Roman" w:eastAsia="方正仿宋_GBK"/>
          <w:kern w:val="2"/>
          <w:szCs w:val="24"/>
        </w:rPr>
      </w:pPr>
      <w:r>
        <w:rPr>
          <w:rFonts w:hint="eastAsia" w:ascii="Times New Roman" w:hAnsi="Times New Roman" w:eastAsia="方正仿宋_GBK"/>
          <w:kern w:val="2"/>
          <w:szCs w:val="24"/>
        </w:rPr>
        <w:t>（七）开标时间：2023年</w:t>
      </w:r>
      <w:r>
        <w:rPr>
          <w:rFonts w:hint="eastAsia" w:ascii="Times New Roman" w:hAnsi="Times New Roman" w:eastAsia="方正仿宋_GBK"/>
          <w:kern w:val="2"/>
          <w:szCs w:val="24"/>
          <w:lang w:val="en-US" w:eastAsia="zh-CN"/>
        </w:rPr>
        <w:t>8</w:t>
      </w:r>
      <w:r>
        <w:rPr>
          <w:rFonts w:hint="eastAsia" w:ascii="Times New Roman" w:hAnsi="Times New Roman" w:eastAsia="方正仿宋_GBK"/>
          <w:kern w:val="2"/>
          <w:szCs w:val="24"/>
        </w:rPr>
        <w:t>月</w:t>
      </w:r>
      <w:r>
        <w:rPr>
          <w:rFonts w:hint="eastAsia" w:ascii="Times New Roman" w:hAnsi="Times New Roman" w:eastAsia="方正仿宋_GBK"/>
          <w:kern w:val="2"/>
          <w:szCs w:val="24"/>
          <w:lang w:val="en-US" w:eastAsia="zh-CN"/>
        </w:rPr>
        <w:t>24</w:t>
      </w:r>
      <w:r>
        <w:rPr>
          <w:rFonts w:hint="eastAsia" w:ascii="Times New Roman" w:hAnsi="Times New Roman" w:eastAsia="方正仿宋_GBK"/>
          <w:kern w:val="2"/>
          <w:szCs w:val="24"/>
        </w:rPr>
        <w:t>日北京时间10:00</w:t>
      </w:r>
    </w:p>
    <w:p>
      <w:pPr>
        <w:pStyle w:val="4"/>
        <w:spacing w:line="400" w:lineRule="exact"/>
        <w:ind w:firstLine="482" w:firstLineChars="200"/>
        <w:rPr>
          <w:rFonts w:hint="eastAsia" w:ascii="Times New Roman" w:hAnsi="Times New Roman" w:eastAsia="方正仿宋_GBK"/>
          <w:b/>
          <w:sz w:val="24"/>
          <w:szCs w:val="24"/>
        </w:rPr>
      </w:pPr>
      <w:r>
        <w:rPr>
          <w:rFonts w:hint="eastAsia" w:ascii="Times New Roman" w:hAnsi="Times New Roman" w:eastAsia="方正仿宋_GBK"/>
          <w:b/>
          <w:bCs/>
          <w:color w:val="000000"/>
          <w:sz w:val="24"/>
          <w:szCs w:val="24"/>
        </w:rPr>
        <w:t xml:space="preserve"> </w:t>
      </w:r>
      <w:bookmarkStart w:id="20" w:name="_Toc29029"/>
      <w:bookmarkStart w:id="21" w:name="_Toc24529"/>
      <w:r>
        <w:rPr>
          <w:rFonts w:hint="eastAsia" w:ascii="Times New Roman" w:hAnsi="Times New Roman" w:eastAsia="方正仿宋_GBK"/>
          <w:b/>
          <w:sz w:val="24"/>
          <w:szCs w:val="24"/>
        </w:rPr>
        <w:t>五、投标保证金</w:t>
      </w:r>
      <w:bookmarkEnd w:id="16"/>
      <w:r>
        <w:rPr>
          <w:rFonts w:hint="eastAsia" w:ascii="Times New Roman" w:hAnsi="Times New Roman" w:eastAsia="方正仿宋_GBK"/>
          <w:b/>
          <w:sz w:val="24"/>
          <w:szCs w:val="24"/>
        </w:rPr>
        <w:t>、履约保证金</w:t>
      </w:r>
      <w:bookmarkEnd w:id="20"/>
      <w:bookmarkEnd w:id="21"/>
    </w:p>
    <w:p>
      <w:pPr>
        <w:pStyle w:val="94"/>
        <w:spacing w:line="460" w:lineRule="atLeast"/>
        <w:ind w:firstLine="480" w:firstLineChars="200"/>
        <w:rPr>
          <w:rFonts w:eastAsia="方正仿宋_GBK"/>
          <w:kern w:val="2"/>
          <w:sz w:val="24"/>
          <w:szCs w:val="24"/>
        </w:rPr>
      </w:pPr>
      <w:bookmarkStart w:id="22" w:name="_Toc390869016"/>
      <w:r>
        <w:rPr>
          <w:rFonts w:hint="eastAsia" w:eastAsia="方正仿宋_GBK"/>
          <w:kern w:val="2"/>
          <w:sz w:val="24"/>
          <w:szCs w:val="24"/>
        </w:rPr>
        <w:t>（一）投标保证金提交方式及时间</w:t>
      </w:r>
    </w:p>
    <w:p>
      <w:pPr>
        <w:pStyle w:val="94"/>
        <w:spacing w:line="460" w:lineRule="atLeast"/>
        <w:ind w:firstLine="480" w:firstLineChars="200"/>
        <w:rPr>
          <w:rFonts w:eastAsia="方正仿宋_GBK"/>
          <w:kern w:val="2"/>
          <w:sz w:val="24"/>
          <w:szCs w:val="24"/>
        </w:rPr>
      </w:pPr>
      <w:r>
        <w:rPr>
          <w:rFonts w:hint="eastAsia" w:eastAsia="方正仿宋_GBK"/>
          <w:kern w:val="2"/>
          <w:sz w:val="24"/>
          <w:szCs w:val="24"/>
        </w:rPr>
        <w:t>1.投标保证金：按本篇“第一项 招标项目内容”要求的金额为准足额提交。</w:t>
      </w:r>
    </w:p>
    <w:p>
      <w:pPr>
        <w:pStyle w:val="94"/>
        <w:spacing w:line="460" w:lineRule="atLeast"/>
        <w:ind w:firstLine="480" w:firstLineChars="200"/>
        <w:rPr>
          <w:rFonts w:eastAsia="方正仿宋_GBK"/>
          <w:kern w:val="2"/>
          <w:sz w:val="24"/>
          <w:szCs w:val="24"/>
        </w:rPr>
      </w:pPr>
      <w:r>
        <w:rPr>
          <w:rFonts w:hint="eastAsia" w:eastAsia="方正仿宋_GBK"/>
          <w:kern w:val="2"/>
          <w:sz w:val="24"/>
          <w:szCs w:val="24"/>
        </w:rPr>
        <w:t>2.投标保证金提交方式：投标人通过其银行基本账户以银行转账方式缴纳，且在2023年</w:t>
      </w:r>
      <w:r>
        <w:rPr>
          <w:rFonts w:hint="eastAsia" w:eastAsia="方正仿宋_GBK"/>
          <w:kern w:val="2"/>
          <w:sz w:val="24"/>
          <w:szCs w:val="24"/>
          <w:lang w:val="en-US" w:eastAsia="zh-CN"/>
        </w:rPr>
        <w:t>8</w:t>
      </w:r>
      <w:r>
        <w:rPr>
          <w:rFonts w:hint="eastAsia" w:eastAsia="方正仿宋_GBK"/>
          <w:kern w:val="2"/>
          <w:sz w:val="24"/>
          <w:szCs w:val="24"/>
        </w:rPr>
        <w:t>月</w:t>
      </w:r>
      <w:r>
        <w:rPr>
          <w:rFonts w:hint="eastAsia" w:eastAsia="方正仿宋_GBK"/>
          <w:kern w:val="2"/>
          <w:sz w:val="24"/>
          <w:szCs w:val="24"/>
          <w:lang w:val="en-US" w:eastAsia="zh-CN"/>
        </w:rPr>
        <w:t>24</w:t>
      </w:r>
      <w:r>
        <w:rPr>
          <w:rFonts w:hint="eastAsia" w:eastAsia="方正仿宋_GBK"/>
          <w:kern w:val="2"/>
          <w:sz w:val="24"/>
          <w:szCs w:val="24"/>
        </w:rPr>
        <w:t>日上午10:00前必须到账。务必在转账凭证上备注“</w:t>
      </w:r>
      <w:r>
        <w:rPr>
          <w:rFonts w:eastAsia="方正仿宋_GBK"/>
          <w:kern w:val="2"/>
          <w:sz w:val="24"/>
          <w:szCs w:val="24"/>
        </w:rPr>
        <w:t xml:space="preserve"> CQVIE202</w:t>
      </w:r>
      <w:r>
        <w:rPr>
          <w:rFonts w:hint="eastAsia" w:eastAsia="方正仿宋_GBK"/>
          <w:kern w:val="2"/>
          <w:sz w:val="24"/>
          <w:szCs w:val="24"/>
        </w:rPr>
        <w:t>30615”以及“投标保证金”字样。</w:t>
      </w:r>
    </w:p>
    <w:p>
      <w:pPr>
        <w:pStyle w:val="94"/>
        <w:spacing w:line="460" w:lineRule="atLeast"/>
        <w:ind w:firstLine="480" w:firstLineChars="200"/>
        <w:rPr>
          <w:rFonts w:eastAsia="方正仿宋_GBK"/>
          <w:kern w:val="2"/>
          <w:sz w:val="24"/>
          <w:szCs w:val="24"/>
        </w:rPr>
      </w:pPr>
      <w:r>
        <w:rPr>
          <w:rFonts w:hint="eastAsia" w:eastAsia="方正仿宋_GBK"/>
          <w:kern w:val="2"/>
          <w:sz w:val="24"/>
          <w:szCs w:val="24"/>
        </w:rPr>
        <w:t>（二）投标文件制作费以及投标保证金账户。</w:t>
      </w:r>
    </w:p>
    <w:p>
      <w:pPr>
        <w:pStyle w:val="94"/>
        <w:spacing w:line="460" w:lineRule="atLeast"/>
        <w:ind w:firstLine="480" w:firstLineChars="200"/>
        <w:rPr>
          <w:rFonts w:eastAsia="方正仿宋_GBK"/>
          <w:kern w:val="2"/>
          <w:sz w:val="24"/>
          <w:szCs w:val="24"/>
        </w:rPr>
      </w:pPr>
      <w:r>
        <w:rPr>
          <w:rFonts w:hint="eastAsia" w:eastAsia="方正仿宋_GBK"/>
          <w:kern w:val="2"/>
          <w:sz w:val="24"/>
          <w:szCs w:val="24"/>
        </w:rPr>
        <w:t>户  名：重庆工程职业技术学院</w:t>
      </w:r>
    </w:p>
    <w:p>
      <w:pPr>
        <w:pStyle w:val="94"/>
        <w:spacing w:line="460" w:lineRule="atLeast"/>
        <w:ind w:firstLine="480" w:firstLineChars="200"/>
        <w:rPr>
          <w:rFonts w:eastAsia="方正仿宋_GBK"/>
          <w:kern w:val="2"/>
          <w:sz w:val="24"/>
          <w:szCs w:val="24"/>
        </w:rPr>
      </w:pPr>
      <w:r>
        <w:rPr>
          <w:rFonts w:hint="eastAsia" w:eastAsia="方正仿宋_GBK"/>
          <w:kern w:val="2"/>
          <w:sz w:val="24"/>
          <w:szCs w:val="24"/>
        </w:rPr>
        <w:t>开户行：建行上桥分理处</w:t>
      </w:r>
    </w:p>
    <w:p>
      <w:pPr>
        <w:pStyle w:val="94"/>
        <w:spacing w:line="460" w:lineRule="atLeast"/>
        <w:ind w:firstLine="480" w:firstLineChars="200"/>
        <w:rPr>
          <w:rFonts w:eastAsia="方正仿宋_GBK"/>
          <w:kern w:val="2"/>
          <w:sz w:val="24"/>
          <w:szCs w:val="24"/>
        </w:rPr>
      </w:pPr>
      <w:r>
        <w:rPr>
          <w:rFonts w:hint="eastAsia" w:eastAsia="方正仿宋_GBK"/>
          <w:kern w:val="2"/>
          <w:sz w:val="24"/>
          <w:szCs w:val="24"/>
        </w:rPr>
        <w:t>账  号：50001053700050001096</w:t>
      </w:r>
    </w:p>
    <w:p>
      <w:pPr>
        <w:spacing w:line="460" w:lineRule="atLeast"/>
        <w:ind w:firstLine="480" w:firstLineChars="200"/>
        <w:rPr>
          <w:rFonts w:eastAsia="方正仿宋_GBK"/>
          <w:sz w:val="24"/>
          <w:szCs w:val="24"/>
        </w:rPr>
      </w:pPr>
      <w:r>
        <w:rPr>
          <w:rFonts w:hint="eastAsia" w:eastAsia="方正仿宋_GBK"/>
          <w:sz w:val="24"/>
          <w:szCs w:val="24"/>
        </w:rPr>
        <w:t>1.在提交响应文件截止时间前,投标人凭转账凭证（原件或复印件）到招标人办公楼二楼1212室开具到账凭据后，开标现场提交《投标保证金登记表》（格式见招标公告附件：登记表）纸质件。未按规定提交到账证明，导致其保证金延迟退还的，其责任由投标人自行承担。</w:t>
      </w:r>
    </w:p>
    <w:p>
      <w:pPr>
        <w:spacing w:line="460" w:lineRule="atLeast"/>
        <w:ind w:firstLine="480" w:firstLineChars="200"/>
        <w:rPr>
          <w:rFonts w:eastAsia="方正仿宋_GBK"/>
          <w:sz w:val="24"/>
          <w:szCs w:val="24"/>
        </w:rPr>
      </w:pPr>
      <w:r>
        <w:rPr>
          <w:rFonts w:hint="eastAsia" w:eastAsia="方正仿宋_GBK"/>
          <w:sz w:val="24"/>
          <w:szCs w:val="24"/>
        </w:rPr>
        <w:t>2.未中标投标人的投标保证金于招标人确定中标人后，10个工作日内按来款渠道无息退还。中标人投标保证金于其全额缴纳履约保证金后，10个工作日内按来款渠道无息退还就，如遇招标人寒暑假则顺延。</w:t>
      </w:r>
    </w:p>
    <w:p>
      <w:pPr>
        <w:spacing w:line="460" w:lineRule="atLeast"/>
        <w:ind w:firstLine="480" w:firstLineChars="200"/>
        <w:rPr>
          <w:rFonts w:eastAsia="方正仿宋_GBK"/>
          <w:sz w:val="24"/>
          <w:szCs w:val="24"/>
        </w:rPr>
      </w:pPr>
      <w:r>
        <w:rPr>
          <w:rFonts w:hint="eastAsia" w:eastAsia="方正仿宋_GBK"/>
          <w:sz w:val="24"/>
          <w:szCs w:val="24"/>
        </w:rPr>
        <w:t>（三）履约保证金</w:t>
      </w:r>
    </w:p>
    <w:p>
      <w:pPr>
        <w:shd w:val="clear" w:color="auto" w:fill="FFFFFF"/>
        <w:spacing w:line="400" w:lineRule="exact"/>
        <w:ind w:firstLine="480" w:firstLineChars="200"/>
        <w:rPr>
          <w:rFonts w:eastAsia="方正仿宋_GBK"/>
          <w:sz w:val="24"/>
          <w:szCs w:val="24"/>
        </w:rPr>
      </w:pPr>
      <w:r>
        <w:rPr>
          <w:rFonts w:hint="eastAsia" w:eastAsia="方正仿宋_GBK"/>
          <w:sz w:val="24"/>
          <w:szCs w:val="24"/>
        </w:rPr>
        <w:t>合同签订前，中标人向招标人缴纳15万元建设保证金。相关详细条款见《第三篇  项目商务要求》第四条保证金。</w:t>
      </w:r>
    </w:p>
    <w:p>
      <w:pPr>
        <w:pStyle w:val="4"/>
        <w:spacing w:line="400" w:lineRule="exact"/>
        <w:ind w:firstLine="482" w:firstLineChars="200"/>
        <w:rPr>
          <w:rFonts w:hint="eastAsia" w:ascii="Times New Roman" w:hAnsi="Times New Roman" w:eastAsia="方正仿宋_GBK"/>
          <w:b/>
          <w:sz w:val="24"/>
          <w:szCs w:val="24"/>
        </w:rPr>
      </w:pPr>
      <w:bookmarkStart w:id="23" w:name="_Toc1956"/>
      <w:bookmarkStart w:id="24" w:name="_Toc28960"/>
      <w:r>
        <w:rPr>
          <w:rFonts w:hint="eastAsia" w:ascii="Times New Roman" w:hAnsi="Times New Roman" w:eastAsia="方正仿宋_GBK"/>
          <w:b/>
          <w:sz w:val="24"/>
          <w:szCs w:val="24"/>
        </w:rPr>
        <w:t>六、投标有关规定</w:t>
      </w:r>
      <w:bookmarkEnd w:id="22"/>
      <w:bookmarkEnd w:id="23"/>
      <w:bookmarkEnd w:id="24"/>
    </w:p>
    <w:p>
      <w:pPr>
        <w:shd w:val="clear" w:color="auto" w:fill="FFFFFF"/>
        <w:spacing w:line="400" w:lineRule="exact"/>
        <w:ind w:firstLine="480" w:firstLineChars="200"/>
        <w:rPr>
          <w:rFonts w:eastAsia="方正仿宋_GBK"/>
          <w:sz w:val="24"/>
          <w:szCs w:val="24"/>
        </w:rPr>
      </w:pPr>
      <w:r>
        <w:rPr>
          <w:rFonts w:hint="eastAsia" w:eastAsia="方正仿宋_GBK"/>
          <w:sz w:val="24"/>
          <w:szCs w:val="24"/>
        </w:rPr>
        <w:t>（一）单位负责人为同一人或者存在直接控股、管理关系的不同投标人，不得参加同一合同项（包）下的政府采购活动，否则均为无效响应。</w:t>
      </w:r>
    </w:p>
    <w:p>
      <w:pPr>
        <w:shd w:val="clear" w:color="auto" w:fill="FFFFFF"/>
        <w:spacing w:line="400" w:lineRule="exact"/>
        <w:ind w:firstLine="480" w:firstLineChars="200"/>
        <w:rPr>
          <w:rFonts w:eastAsia="方正仿宋_GBK"/>
          <w:sz w:val="24"/>
          <w:szCs w:val="24"/>
        </w:rPr>
      </w:pPr>
      <w:r>
        <w:rPr>
          <w:rFonts w:hint="eastAsia" w:eastAsia="方正仿宋_GBK"/>
          <w:sz w:val="24"/>
          <w:szCs w:val="24"/>
        </w:rPr>
        <w:t>（二）本项目补遗文件（如果有）一律在重庆工程职业技术学院校园网（</w:t>
      </w:r>
      <w:r>
        <w:rPr>
          <w:rFonts w:eastAsia="方正仿宋_GBK"/>
          <w:sz w:val="24"/>
          <w:szCs w:val="24"/>
        </w:rPr>
        <w:t>http://www.cqvie.edu.cn</w:t>
      </w:r>
      <w:r>
        <w:rPr>
          <w:rFonts w:hint="eastAsia" w:eastAsia="方正仿宋_GBK"/>
          <w:sz w:val="24"/>
          <w:szCs w:val="24"/>
        </w:rPr>
        <w:t>）上发布，请各投标人注意下载；无论投标人下载与否，均视同投标人已知晓本项目补遗文件的内容。</w:t>
      </w:r>
    </w:p>
    <w:p>
      <w:pPr>
        <w:shd w:val="clear" w:color="auto" w:fill="FFFFFF"/>
        <w:spacing w:line="400" w:lineRule="exact"/>
        <w:ind w:firstLine="480" w:firstLineChars="200"/>
        <w:rPr>
          <w:rFonts w:eastAsia="方正仿宋_GBK"/>
          <w:sz w:val="24"/>
          <w:szCs w:val="24"/>
        </w:rPr>
      </w:pPr>
      <w:r>
        <w:rPr>
          <w:rFonts w:hint="eastAsia" w:eastAsia="方正仿宋_GBK"/>
          <w:sz w:val="24"/>
          <w:szCs w:val="24"/>
        </w:rPr>
        <w:t>（三）超过投标截止时间递交的投标文件，恕不接收。</w:t>
      </w:r>
    </w:p>
    <w:p>
      <w:pPr>
        <w:shd w:val="clear" w:color="auto" w:fill="FFFFFF"/>
        <w:spacing w:line="400" w:lineRule="exact"/>
        <w:ind w:firstLine="480" w:firstLineChars="200"/>
        <w:rPr>
          <w:rFonts w:hint="eastAsia" w:eastAsia="方正仿宋_GBK"/>
          <w:sz w:val="24"/>
          <w:szCs w:val="24"/>
        </w:rPr>
      </w:pPr>
      <w:r>
        <w:rPr>
          <w:rFonts w:hint="eastAsia" w:eastAsia="方正仿宋_GBK"/>
          <w:sz w:val="24"/>
          <w:szCs w:val="24"/>
        </w:rPr>
        <w:t>（四）投标费用：无论投标结果如何，投标人参与本项目投标的所有费用均应由投标人自行承担。</w:t>
      </w:r>
    </w:p>
    <w:p>
      <w:pPr>
        <w:shd w:val="clear" w:color="auto" w:fill="FFFFFF"/>
        <w:spacing w:line="400" w:lineRule="exact"/>
        <w:ind w:firstLine="480" w:firstLineChars="200"/>
        <w:rPr>
          <w:rFonts w:eastAsia="方正仿宋_GBK"/>
          <w:sz w:val="24"/>
          <w:szCs w:val="24"/>
        </w:rPr>
      </w:pPr>
      <w:r>
        <w:rPr>
          <w:rFonts w:hint="eastAsia" w:eastAsia="方正仿宋_GBK"/>
          <w:sz w:val="24"/>
          <w:szCs w:val="24"/>
        </w:rPr>
        <w:t>（五）本项目不接受联合体投标。</w:t>
      </w:r>
    </w:p>
    <w:p>
      <w:pPr>
        <w:tabs>
          <w:tab w:val="left" w:pos="1255"/>
          <w:tab w:val="left" w:pos="1506"/>
        </w:tabs>
        <w:snapToGrid w:val="0"/>
        <w:spacing w:line="400" w:lineRule="exact"/>
        <w:ind w:firstLine="480" w:firstLineChars="200"/>
        <w:rPr>
          <w:rFonts w:hint="eastAsia" w:eastAsia="方正仿宋_GBK"/>
          <w:sz w:val="24"/>
          <w:szCs w:val="24"/>
        </w:rPr>
      </w:pPr>
      <w:r>
        <w:rPr>
          <w:rFonts w:hint="eastAsia" w:eastAsia="方正仿宋_GBK"/>
          <w:sz w:val="24"/>
          <w:szCs w:val="24"/>
        </w:rPr>
        <w:t>（六）本项目最终解释权在重庆工程职业技术学院。</w:t>
      </w:r>
    </w:p>
    <w:p>
      <w:pPr>
        <w:pStyle w:val="4"/>
        <w:spacing w:line="400" w:lineRule="exact"/>
        <w:ind w:firstLine="482" w:firstLineChars="200"/>
        <w:rPr>
          <w:rFonts w:hint="eastAsia" w:ascii="Times New Roman" w:hAnsi="Times New Roman" w:eastAsia="方正仿宋_GBK"/>
          <w:b/>
          <w:sz w:val="24"/>
          <w:szCs w:val="24"/>
        </w:rPr>
      </w:pPr>
      <w:bookmarkStart w:id="25" w:name="_Toc5205"/>
      <w:bookmarkStart w:id="26" w:name="_Toc390869017"/>
      <w:bookmarkStart w:id="27" w:name="_Toc11163"/>
      <w:r>
        <w:rPr>
          <w:rFonts w:hint="eastAsia" w:ascii="Times New Roman" w:hAnsi="Times New Roman" w:eastAsia="方正仿宋_GBK"/>
          <w:b/>
          <w:sz w:val="24"/>
          <w:szCs w:val="24"/>
        </w:rPr>
        <w:t>七、联系方式</w:t>
      </w:r>
      <w:bookmarkEnd w:id="25"/>
      <w:bookmarkEnd w:id="26"/>
      <w:bookmarkEnd w:id="27"/>
    </w:p>
    <w:p>
      <w:pPr>
        <w:snapToGrid w:val="0"/>
        <w:spacing w:line="400" w:lineRule="exact"/>
        <w:ind w:firstLine="480" w:firstLineChars="200"/>
        <w:rPr>
          <w:rFonts w:hint="eastAsia" w:eastAsia="方正仿宋_GBK"/>
          <w:sz w:val="24"/>
          <w:szCs w:val="24"/>
        </w:rPr>
      </w:pPr>
      <w:r>
        <w:rPr>
          <w:rFonts w:hint="eastAsia" w:eastAsia="方正仿宋_GBK"/>
          <w:sz w:val="24"/>
          <w:szCs w:val="24"/>
        </w:rPr>
        <w:t>（一）招标人：重庆工程职业技术学院</w:t>
      </w:r>
    </w:p>
    <w:p>
      <w:pPr>
        <w:shd w:val="clear" w:color="auto" w:fill="FFFFFF"/>
        <w:spacing w:line="400" w:lineRule="exact"/>
        <w:ind w:firstLine="480" w:firstLineChars="200"/>
        <w:rPr>
          <w:rFonts w:hint="default" w:eastAsia="方正仿宋_GBK"/>
          <w:sz w:val="24"/>
          <w:szCs w:val="24"/>
          <w:lang w:val="en-US" w:eastAsia="zh-CN"/>
        </w:rPr>
      </w:pPr>
      <w:r>
        <w:rPr>
          <w:rFonts w:hint="eastAsia" w:eastAsia="方正仿宋_GBK"/>
          <w:sz w:val="24"/>
          <w:szCs w:val="24"/>
        </w:rPr>
        <w:t>采购经办：宋家亮        联系电话：（023）61065905</w:t>
      </w:r>
      <w:r>
        <w:rPr>
          <w:rFonts w:hint="eastAsia" w:eastAsia="方正仿宋_GBK"/>
          <w:sz w:val="24"/>
          <w:szCs w:val="24"/>
          <w:lang w:val="en-US" w:eastAsia="zh-CN"/>
        </w:rPr>
        <w:t xml:space="preserve">   16623751818</w:t>
      </w:r>
    </w:p>
    <w:p>
      <w:pPr>
        <w:shd w:val="clear" w:color="auto" w:fill="FFFFFF"/>
        <w:spacing w:line="400" w:lineRule="exact"/>
        <w:ind w:firstLine="480" w:firstLineChars="200"/>
        <w:rPr>
          <w:rFonts w:hint="eastAsia" w:eastAsia="方正仿宋_GBK"/>
          <w:sz w:val="24"/>
          <w:szCs w:val="24"/>
        </w:rPr>
      </w:pPr>
      <w:r>
        <w:rPr>
          <w:rFonts w:hint="eastAsia" w:eastAsia="方正仿宋_GBK"/>
          <w:sz w:val="24"/>
          <w:szCs w:val="24"/>
        </w:rPr>
        <w:t>技术联系：冯仁焱        联系电话:（023）61065</w:t>
      </w:r>
      <w:r>
        <w:rPr>
          <w:rFonts w:eastAsia="方正仿宋_GBK"/>
          <w:sz w:val="24"/>
          <w:szCs w:val="24"/>
        </w:rPr>
        <w:t>9</w:t>
      </w:r>
      <w:r>
        <w:rPr>
          <w:rFonts w:hint="eastAsia" w:eastAsia="方正仿宋_GBK"/>
          <w:sz w:val="24"/>
          <w:szCs w:val="24"/>
        </w:rPr>
        <w:t xml:space="preserve">84 </w:t>
      </w:r>
    </w:p>
    <w:p>
      <w:pPr>
        <w:shd w:val="clear" w:color="auto" w:fill="FFFFFF"/>
        <w:spacing w:line="400" w:lineRule="exact"/>
        <w:ind w:firstLine="480" w:firstLineChars="200"/>
        <w:rPr>
          <w:rFonts w:hint="eastAsia" w:eastAsia="方正仿宋_GBK"/>
          <w:sz w:val="24"/>
          <w:szCs w:val="24"/>
        </w:rPr>
      </w:pPr>
      <w:r>
        <w:rPr>
          <w:rFonts w:hint="eastAsia" w:eastAsia="方正仿宋_GBK"/>
          <w:sz w:val="24"/>
          <w:szCs w:val="24"/>
        </w:rPr>
        <w:t>地  址：重庆市江津区圣泉街道南北大道南段1111号</w:t>
      </w:r>
    </w:p>
    <w:p>
      <w:pPr>
        <w:snapToGrid w:val="0"/>
        <w:spacing w:line="360" w:lineRule="auto"/>
        <w:ind w:left="120" w:leftChars="43" w:firstLine="420" w:firstLineChars="150"/>
        <w:jc w:val="center"/>
        <w:outlineLvl w:val="0"/>
        <w:rPr>
          <w:rFonts w:hint="eastAsia" w:eastAsia="方正小标宋_GBK"/>
          <w:sz w:val="44"/>
        </w:rPr>
      </w:pPr>
      <w:r>
        <w:br w:type="page"/>
      </w:r>
      <w:bookmarkStart w:id="28" w:name="_Toc17906"/>
      <w:bookmarkStart w:id="29" w:name="_Toc393618687"/>
      <w:bookmarkStart w:id="30" w:name="_Toc31193"/>
      <w:r>
        <w:rPr>
          <w:rFonts w:hint="eastAsia" w:eastAsia="方正小标宋_GBK"/>
          <w:sz w:val="44"/>
        </w:rPr>
        <w:t>第二篇  经营范围及技术要求</w:t>
      </w:r>
      <w:bookmarkEnd w:id="28"/>
      <w:bookmarkEnd w:id="29"/>
      <w:bookmarkEnd w:id="30"/>
    </w:p>
    <w:p>
      <w:pPr>
        <w:rPr>
          <w:rFonts w:eastAsia="方正仿宋_GBK"/>
          <w:b/>
          <w:bCs/>
          <w:sz w:val="24"/>
          <w:szCs w:val="18"/>
        </w:rPr>
      </w:pPr>
      <w:bookmarkStart w:id="31" w:name="_Toc390869025"/>
      <w:r>
        <w:rPr>
          <w:rFonts w:hint="eastAsia" w:eastAsia="方正仿宋_GBK"/>
          <w:b/>
          <w:bCs/>
          <w:sz w:val="24"/>
          <w:szCs w:val="18"/>
        </w:rPr>
        <w:t>“</w:t>
      </w:r>
      <w:r>
        <w:rPr>
          <w:rFonts w:hint="eastAsia" w:eastAsia="方正仿宋_GBK" w:cs="宋体"/>
          <w:b/>
          <w:bCs/>
          <w:kern w:val="0"/>
          <w:sz w:val="20"/>
        </w:rPr>
        <w:t>※</w:t>
      </w:r>
      <w:r>
        <w:rPr>
          <w:rFonts w:hint="eastAsia" w:eastAsia="方正仿宋_GBK"/>
          <w:b/>
          <w:bCs/>
          <w:sz w:val="24"/>
          <w:szCs w:val="18"/>
        </w:rPr>
        <w:t>”号为实质性要求，投标人必须完全响应（不允许有任何的负偏离），否则将被视为无效投标。</w:t>
      </w:r>
    </w:p>
    <w:p>
      <w:pPr>
        <w:pStyle w:val="4"/>
        <w:spacing w:line="400" w:lineRule="exact"/>
        <w:rPr>
          <w:rFonts w:hint="eastAsia" w:ascii="Times New Roman" w:hAnsi="Times New Roman" w:eastAsia="方正仿宋_GBK" w:cs="宋体"/>
          <w:b/>
          <w:sz w:val="24"/>
        </w:rPr>
      </w:pPr>
      <w:bookmarkStart w:id="32" w:name="_Toc18701"/>
      <w:bookmarkStart w:id="33" w:name="_Toc20253"/>
      <w:bookmarkStart w:id="34" w:name="_Toc25372"/>
      <w:bookmarkStart w:id="35" w:name="_Toc123227033"/>
      <w:bookmarkStart w:id="36" w:name="_Toc76373873"/>
      <w:bookmarkStart w:id="37" w:name="_Toc24907"/>
      <w:bookmarkStart w:id="38" w:name="_Toc22015"/>
      <w:bookmarkStart w:id="39" w:name="_Toc15745"/>
      <w:r>
        <w:rPr>
          <w:rFonts w:hint="eastAsia" w:ascii="Times New Roman" w:hAnsi="Times New Roman" w:eastAsia="方正仿宋_GBK" w:cs="宋体"/>
          <w:b/>
          <w:sz w:val="24"/>
        </w:rPr>
        <w:t>一、招标项目</w:t>
      </w:r>
      <w:bookmarkEnd w:id="32"/>
      <w:bookmarkEnd w:id="33"/>
      <w:bookmarkEnd w:id="34"/>
      <w:bookmarkEnd w:id="35"/>
      <w:bookmarkEnd w:id="36"/>
      <w:bookmarkEnd w:id="37"/>
      <w:r>
        <w:rPr>
          <w:rFonts w:hint="eastAsia" w:ascii="Times New Roman" w:hAnsi="Times New Roman" w:eastAsia="方正仿宋_GBK" w:cs="宋体"/>
          <w:b/>
          <w:sz w:val="24"/>
        </w:rPr>
        <w:t>介绍</w:t>
      </w:r>
      <w:bookmarkEnd w:id="38"/>
      <w:bookmarkEnd w:id="39"/>
    </w:p>
    <w:p>
      <w:pPr>
        <w:snapToGrid w:val="0"/>
        <w:spacing w:line="400" w:lineRule="exact"/>
        <w:ind w:firstLine="480" w:firstLineChars="200"/>
        <w:rPr>
          <w:rFonts w:eastAsia="方正仿宋_GBK" w:cs="宋体"/>
          <w:sz w:val="24"/>
          <w:szCs w:val="24"/>
        </w:rPr>
      </w:pPr>
      <w:r>
        <w:rPr>
          <w:rFonts w:hint="eastAsia" w:eastAsia="方正仿宋_GBK" w:cs="宋体"/>
          <w:sz w:val="24"/>
          <w:szCs w:val="24"/>
        </w:rPr>
        <w:t>重庆工程职业技术学院在遵守《中华人民共和国网络安全法》《中华人民共和国电信条例》，教育部、重庆市教委、重庆市公安局等部门下发的管理规定的前提下，本着“服务师生，诚实守信，友好合作，共同发展”的原则，现面向社会就重庆工程职业技术学院校园基础信息网络建设与融合服务合作进行公开招标。</w:t>
      </w:r>
    </w:p>
    <w:p>
      <w:pPr>
        <w:ind w:firstLine="482" w:firstLineChars="200"/>
        <w:rPr>
          <w:rFonts w:hint="eastAsia" w:eastAsia="方正仿宋_GBK" w:cs="宋体"/>
          <w:b/>
          <w:sz w:val="24"/>
        </w:rPr>
      </w:pPr>
      <w:r>
        <w:rPr>
          <w:rFonts w:hint="eastAsia" w:eastAsia="方正仿宋_GBK" w:cs="宋体"/>
          <w:b/>
          <w:sz w:val="24"/>
        </w:rPr>
        <w:t>（一）合作目标</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遴选两家投标人以合作方式共同建设重庆工程职业技术学院高品质校园基础信息网络和进行校园网运营服务。在“统一规划、统一管理、统一安全、统一出口、统一账号、统一资费”的原则下，建成覆盖重庆工程职业技术学院全校园的能够承载有线、无线（基于802.11ax 标准）、物联网、5G 及具备边缘计算（MEC）的校园网络，满足全校范围内各种数据终端、业务应用及传感设备任意联网接入需求的校园网络。建成的校园网络，在性能、容量、高可靠及技术运用等方面满足学校未来整体发展需求。</w:t>
      </w:r>
    </w:p>
    <w:p>
      <w:pPr>
        <w:ind w:firstLine="480" w:firstLineChars="200"/>
        <w:rPr>
          <w:rFonts w:hint="eastAsia" w:eastAsia="方正仿宋_GBK" w:cs="宋体"/>
          <w:b/>
          <w:sz w:val="24"/>
        </w:rPr>
      </w:pPr>
      <w:r>
        <w:rPr>
          <w:rFonts w:hint="eastAsia" w:eastAsia="方正仿宋_GBK" w:cs="宋体"/>
          <w:bCs/>
          <w:sz w:val="24"/>
        </w:rPr>
        <w:t>（二）</w:t>
      </w:r>
      <w:r>
        <w:rPr>
          <w:rFonts w:hint="eastAsia" w:eastAsia="方正仿宋_GBK" w:cs="宋体"/>
          <w:b/>
          <w:sz w:val="24"/>
        </w:rPr>
        <w:t>范围</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招标人现有校区已建成使用的楼栋（含所有设备及布线）。</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协议有效期内招标人如有其他新建楼栋，投标人具有义务进行投资建设，涉及具体事宜，另行协商。</w:t>
      </w:r>
    </w:p>
    <w:p>
      <w:pPr>
        <w:ind w:firstLine="422" w:firstLineChars="200"/>
        <w:rPr>
          <w:rFonts w:hint="eastAsia" w:eastAsia="方正仿宋_GBK" w:cs="宋体"/>
          <w:b/>
          <w:sz w:val="24"/>
        </w:rPr>
      </w:pPr>
      <w:r>
        <w:rPr>
          <w:rFonts w:hint="eastAsia" w:eastAsia="方正仿宋_GBK" w:cs="宋体"/>
          <w:b/>
          <w:bCs/>
          <w:kern w:val="0"/>
          <w:sz w:val="21"/>
          <w:szCs w:val="21"/>
        </w:rPr>
        <w:t>※</w:t>
      </w:r>
      <w:r>
        <w:rPr>
          <w:rFonts w:hint="eastAsia" w:eastAsia="方正仿宋_GBK" w:cs="宋体"/>
          <w:b/>
          <w:sz w:val="24"/>
        </w:rPr>
        <w:t>（三）内容</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（1）校园基础信息网络（以下简称校园网，包括有线网络、无线网络和校园网认证计费平台等，以下相同）建设、校园基础信息网络与互联网连接的出口带宽、校园网出口网络安全及校园网络服务。</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（2）校园基础信息网络建设基本原则。</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一网多用：校园基础信息网络是重庆工程职业技术学院多网融合的骨干网络，需要具备承载多种不同类型业务的能力。</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弹性扩展：校园基础信息网络能够根据智慧校园业务需求，其承载能力支持按需横向及纵向扩展。</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多业务融合：校园基础信息网络能够统一支撑智慧教学、智慧科研、智慧管理、智慧运营等多种业务，并实现 统一的策略及隔离管控。</w:t>
      </w:r>
    </w:p>
    <w:p>
      <w:pPr>
        <w:ind w:firstLine="422" w:firstLineChars="200"/>
        <w:rPr>
          <w:rFonts w:hint="eastAsia" w:eastAsia="方正仿宋_GBK" w:cs="宋体"/>
          <w:b/>
          <w:sz w:val="24"/>
        </w:rPr>
      </w:pPr>
      <w:r>
        <w:rPr>
          <w:rFonts w:hint="eastAsia" w:eastAsia="方正仿宋_GBK" w:cs="宋体"/>
          <w:b/>
          <w:bCs/>
          <w:kern w:val="0"/>
          <w:sz w:val="21"/>
          <w:szCs w:val="21"/>
        </w:rPr>
        <w:t>※</w:t>
      </w:r>
      <w:r>
        <w:rPr>
          <w:rFonts w:hint="eastAsia" w:eastAsia="方正仿宋_GBK" w:cs="宋体"/>
          <w:b/>
          <w:sz w:val="24"/>
        </w:rPr>
        <w:t>（四）合作方式</w:t>
      </w:r>
    </w:p>
    <w:p>
      <w:pPr>
        <w:snapToGrid w:val="0"/>
        <w:spacing w:line="400" w:lineRule="exact"/>
        <w:ind w:firstLine="480" w:firstLineChars="200"/>
        <w:rPr>
          <w:rFonts w:eastAsia="方正仿宋_GBK" w:cs="宋体"/>
          <w:sz w:val="24"/>
          <w:szCs w:val="24"/>
        </w:rPr>
      </w:pPr>
      <w:r>
        <w:rPr>
          <w:rFonts w:hint="eastAsia" w:eastAsia="方正仿宋_GBK" w:cs="宋体"/>
          <w:sz w:val="24"/>
          <w:szCs w:val="24"/>
        </w:rPr>
        <w:t>1.为适应学校“十四五”建设对高品质的校园网的需要，投标人须按照招标人需求（见：附件1《重庆工程职业技术学院校园基础信息网络建设需求》、附件2《重庆工程职业技术学院校园基础信息网络验收标准》），为招标人建设一张“和平而可控的、安全而可信的、开放而可靠的、合作而互联的、有序而可管的”校园网，同时在合作期内所有中标的投标人共同在校园内开展运营和运维服务。</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2.投标人按照本部分《二、招标项目技术需求》中的要求为招标人提供免费带宽、IP地址、网络线路等。</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3.招标人为投标人提供核心网络设备机房、楼宇设备间的使用以及设备用电接入。核心网络设备机房、设备间的使用和维护等资源使用和核心设备运维费由投标人每年支付固定费用给招标人，详见本部分《二、招标项目技术需求》的相关要求。</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4.投标人须提供驻场技术服务（见附件4：《重庆工程职业技术学院校园基础信息网络驻场技术服务要求》）。</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5.投标人在招标人校园基础信息网络经营侧，按照国家相关收标准与要求，统一资费档次、套餐内容、营销行为。若重庆市内高校有更低资费，投标人应提供不高于其他学校的资费给招标人校内用户使用。投标人相关营销资费档次，未经招标人审核的相关营销资费档不得对外销售。</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6.招标人提供运行环境和建设的必要条件，并拥有校园基础信息网络管理权、使用权；投标人拥有校园基础信息网络设施的资产所有权和运营权，并在招标人同意下可以对网络进行管理配置。</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7.校园基础信息网络融合宽带计费系统由投标人提供，该系统应具备用户受理、开通、认证、计费、审计、营收管理等功能，三方共同拥有认证计费系统的管理、查询、监督权限。</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8.投标人需按照在《二、招标项目技术需求》中承诺的建设周期内完成建设，若未按期完工，招标人有权不支持其在校园内的营销活动，并可以终止协议。</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9.投标人建设的校园网不满足《附件1》及《附件 2》要求，投标人有权要求整改并达到要求，在整改完成前并对其相关营销活动不予支持。</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10.在招标完成后，中标的投标人提供完整的建设方案，由招标人汇总后统一安排分包方案，投标人自行协商选择对应分包进行建设，各自分包建设内容的产权归属相应投资方，招标人享有永久使用权和管理权，设施设备未经招标人同意不得拆除。</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11.投标人应根据招标人建设规划、基本建设、管理要求，对在招标人校园内的投标人所属基站、馈线、天线、线缆及在招标人校内投标人已建的有线、无线网络（含室分系统）等进行整改，相关内容详见《第三篇 项目商务需求》的第八点。</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12.为保证校园网络建设质量，招标人将成立项目建设验收工作小组，按照本协议和相关附件内容进行验收，并邀请第三方评估机构评估，相关内容详见《第三篇  项目商务需求》的第八点。</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13.招标人为投标人提供在其校园内的营销便利，保护投标人作为投资方的合法利益，明确规范包含所有投标人及代理商和直销人员等营销行为规范，有偿提供房屋用于投标人作校园营业厅使用。</w:t>
      </w:r>
    </w:p>
    <w:p>
      <w:pPr>
        <w:snapToGrid w:val="0"/>
        <w:spacing w:line="400" w:lineRule="exact"/>
        <w:ind w:firstLine="480" w:firstLineChars="200"/>
        <w:rPr>
          <w:rFonts w:hint="eastAsia" w:eastAsia="方正仿宋_GBK" w:cs="宋体"/>
          <w:sz w:val="24"/>
          <w:szCs w:val="24"/>
        </w:rPr>
      </w:pPr>
      <w:r>
        <w:rPr>
          <w:rFonts w:hint="eastAsia" w:eastAsia="方正仿宋_GBK" w:cs="宋体"/>
          <w:sz w:val="24"/>
          <w:szCs w:val="24"/>
        </w:rPr>
        <w:t>14.本项目实行动态入围机制，如某投标人达不到建设和服务标准，则招标人可以终止与其合作，遴选其他投标人。</w:t>
      </w:r>
    </w:p>
    <w:p>
      <w:pPr>
        <w:snapToGrid w:val="0"/>
        <w:spacing w:line="400" w:lineRule="exact"/>
        <w:ind w:firstLine="480" w:firstLineChars="200"/>
        <w:rPr>
          <w:rFonts w:hint="eastAsia" w:eastAsia="方正仿宋_GBK" w:cs="宋体"/>
          <w:color w:val="000000"/>
          <w:sz w:val="24"/>
          <w:szCs w:val="24"/>
        </w:rPr>
      </w:pPr>
      <w:r>
        <w:rPr>
          <w:rFonts w:hint="eastAsia" w:eastAsia="方正仿宋_GBK" w:cs="宋体"/>
          <w:color w:val="000000"/>
          <w:sz w:val="24"/>
          <w:szCs w:val="24"/>
        </w:rPr>
        <w:t>15.由于建设体量大、时间紧，为保证中标人的权益，在签订协议后且未完成新的校园网基础信息网络建设之前，招标人允许所有中标人的带宽接入有线网络，在招标人监管下有序开展有线网络运营服务。如某个中标人在校园内有已建好的有线、无线网络设备和资源，则应无条件开放给其他所有中标人使用；在此期间如需对现有有线、无线网络设备及资源进行升级改造，中标人需按照招标文件规定标准进行设计，经招标人审核后同意后可进行建设；如果升级改造的内容在后续建设中能够继续使用的，则产生的相应建设金额可计入首期信息化资金投入；不能继续使用的，则不计入首期信息化资金投入。</w:t>
      </w:r>
    </w:p>
    <w:p>
      <w:pPr>
        <w:snapToGrid w:val="0"/>
        <w:spacing w:line="400" w:lineRule="exact"/>
        <w:ind w:firstLine="480" w:firstLineChars="200"/>
      </w:pPr>
      <w:r>
        <w:rPr>
          <w:rFonts w:hint="eastAsia" w:eastAsia="方正仿宋_GBK" w:cs="宋体"/>
          <w:sz w:val="24"/>
          <w:szCs w:val="24"/>
        </w:rPr>
        <w:t>16.</w:t>
      </w:r>
      <w:r>
        <w:rPr>
          <w:rFonts w:hint="eastAsia" w:eastAsia="方正仿宋_GBK" w:cs="宋体"/>
          <w:sz w:val="24"/>
          <w:szCs w:val="24"/>
          <w:lang w:val="en-US" w:eastAsia="zh-CN"/>
        </w:rPr>
        <w:t>如有投标人放弃中标资格或其他原因，导致无法遴选出2位中标人的，招标人可与其他中标人直接进行谈判，相关谈判事宜届时商议，但标准不低于本招标内容</w:t>
      </w:r>
      <w:r>
        <w:rPr>
          <w:rFonts w:hint="eastAsia" w:eastAsia="方正仿宋_GBK" w:cs="宋体"/>
          <w:sz w:val="24"/>
          <w:szCs w:val="24"/>
        </w:rPr>
        <w:t>。</w:t>
      </w:r>
    </w:p>
    <w:p>
      <w:pPr>
        <w:snapToGrid w:val="0"/>
        <w:spacing w:line="400" w:lineRule="exact"/>
        <w:ind w:firstLine="480" w:firstLineChars="200"/>
        <w:rPr>
          <w:rFonts w:eastAsia="方正仿宋_GBK" w:cs="宋体"/>
          <w:sz w:val="24"/>
          <w:szCs w:val="24"/>
        </w:rPr>
      </w:pPr>
      <w:r>
        <w:rPr>
          <w:rFonts w:hint="eastAsia" w:eastAsia="方正仿宋_GBK" w:cs="宋体"/>
          <w:sz w:val="24"/>
          <w:szCs w:val="24"/>
        </w:rPr>
        <w:t>1</w:t>
      </w:r>
      <w:r>
        <w:rPr>
          <w:rFonts w:hint="eastAsia" w:eastAsia="方正仿宋_GBK" w:cs="宋体"/>
          <w:sz w:val="24"/>
          <w:szCs w:val="24"/>
          <w:lang w:val="en-US" w:eastAsia="zh-CN"/>
        </w:rPr>
        <w:t>7</w:t>
      </w:r>
      <w:r>
        <w:rPr>
          <w:rFonts w:hint="eastAsia" w:eastAsia="方正仿宋_GBK" w:cs="宋体"/>
          <w:sz w:val="24"/>
          <w:szCs w:val="24"/>
        </w:rPr>
        <w:t>.其他相关具体合作方式以双方最终签订的协议为准。</w:t>
      </w:r>
    </w:p>
    <w:p>
      <w:pPr>
        <w:rPr>
          <w:rFonts w:hint="eastAsia" w:eastAsia="方正仿宋_GBK" w:cs="宋体"/>
          <w:b/>
          <w:sz w:val="24"/>
        </w:rPr>
      </w:pP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3969"/>
        <w:gridCol w:w="1560"/>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noWrap w:val="0"/>
            <w:vAlign w:val="center"/>
          </w:tcPr>
          <w:p>
            <w:pPr>
              <w:jc w:val="center"/>
              <w:rPr>
                <w:rFonts w:hint="eastAsia" w:eastAsia="方正仿宋_GBK" w:cs="微软雅黑"/>
                <w:b/>
                <w:sz w:val="21"/>
                <w:szCs w:val="21"/>
              </w:rPr>
            </w:pPr>
            <w:r>
              <w:rPr>
                <w:rFonts w:hint="eastAsia" w:eastAsia="方正仿宋_GBK" w:cs="微软雅黑"/>
                <w:b/>
                <w:sz w:val="21"/>
                <w:szCs w:val="21"/>
              </w:rPr>
              <w:t>序号</w:t>
            </w:r>
          </w:p>
        </w:tc>
        <w:tc>
          <w:tcPr>
            <w:tcW w:w="3969" w:type="dxa"/>
            <w:noWrap w:val="0"/>
            <w:vAlign w:val="center"/>
          </w:tcPr>
          <w:p>
            <w:pPr>
              <w:jc w:val="center"/>
              <w:rPr>
                <w:rFonts w:hint="eastAsia" w:eastAsia="方正仿宋_GBK" w:cs="微软雅黑"/>
                <w:b/>
                <w:sz w:val="21"/>
                <w:szCs w:val="21"/>
              </w:rPr>
            </w:pPr>
            <w:r>
              <w:rPr>
                <w:rFonts w:hint="eastAsia" w:eastAsia="方正仿宋_GBK" w:cs="微软雅黑"/>
                <w:b/>
                <w:sz w:val="21"/>
                <w:szCs w:val="21"/>
              </w:rPr>
              <w:t>产品名称</w:t>
            </w:r>
          </w:p>
        </w:tc>
        <w:tc>
          <w:tcPr>
            <w:tcW w:w="1560" w:type="dxa"/>
            <w:noWrap w:val="0"/>
            <w:vAlign w:val="center"/>
          </w:tcPr>
          <w:p>
            <w:pPr>
              <w:jc w:val="center"/>
              <w:rPr>
                <w:rFonts w:eastAsia="方正仿宋_GBK" w:cs="微软雅黑"/>
                <w:b/>
                <w:sz w:val="21"/>
                <w:szCs w:val="21"/>
              </w:rPr>
            </w:pPr>
            <w:r>
              <w:rPr>
                <w:rFonts w:hint="eastAsia" w:eastAsia="方正仿宋_GBK" w:cs="微软雅黑"/>
                <w:b/>
                <w:sz w:val="21"/>
                <w:szCs w:val="21"/>
              </w:rPr>
              <w:t>合作年限</w:t>
            </w:r>
          </w:p>
        </w:tc>
        <w:tc>
          <w:tcPr>
            <w:tcW w:w="2164" w:type="dxa"/>
            <w:noWrap w:val="0"/>
            <w:vAlign w:val="center"/>
          </w:tcPr>
          <w:p>
            <w:pPr>
              <w:jc w:val="center"/>
              <w:rPr>
                <w:rFonts w:hint="eastAsia" w:eastAsia="方正仿宋_GBK" w:cs="微软雅黑"/>
                <w:b/>
                <w:sz w:val="21"/>
                <w:szCs w:val="21"/>
              </w:rPr>
            </w:pPr>
            <w:r>
              <w:rPr>
                <w:rFonts w:hint="eastAsia" w:eastAsia="方正仿宋_GBK" w:cs="微软雅黑"/>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85" w:type="dxa"/>
            <w:noWrap w:val="0"/>
            <w:vAlign w:val="center"/>
          </w:tcPr>
          <w:p>
            <w:pPr>
              <w:pStyle w:val="23"/>
              <w:spacing w:line="240" w:lineRule="auto"/>
              <w:ind w:left="0"/>
              <w:jc w:val="center"/>
              <w:rPr>
                <w:rFonts w:hint="eastAsia" w:eastAsia="方正仿宋_GBK" w:cs="微软雅黑"/>
                <w:b/>
                <w:sz w:val="24"/>
                <w:szCs w:val="24"/>
              </w:rPr>
            </w:pPr>
            <w:bookmarkStart w:id="40" w:name="_Toc22755"/>
            <w:r>
              <w:rPr>
                <w:rFonts w:hint="eastAsia" w:eastAsia="方正仿宋_GBK" w:cs="微软雅黑"/>
                <w:sz w:val="24"/>
                <w:szCs w:val="24"/>
              </w:rPr>
              <w:t>1</w:t>
            </w:r>
            <w:bookmarkEnd w:id="40"/>
          </w:p>
        </w:tc>
        <w:tc>
          <w:tcPr>
            <w:tcW w:w="3969" w:type="dxa"/>
            <w:noWrap w:val="0"/>
            <w:vAlign w:val="center"/>
          </w:tcPr>
          <w:p>
            <w:pPr>
              <w:jc w:val="center"/>
              <w:rPr>
                <w:rFonts w:hint="eastAsia" w:eastAsia="方正仿宋_GBK" w:cs="微软雅黑"/>
                <w:b/>
                <w:sz w:val="24"/>
                <w:szCs w:val="24"/>
              </w:rPr>
            </w:pPr>
            <w:r>
              <w:rPr>
                <w:rFonts w:hint="eastAsia" w:eastAsia="方正仿宋_GBK" w:cs="微软雅黑"/>
                <w:sz w:val="24"/>
                <w:szCs w:val="24"/>
              </w:rPr>
              <w:t>校园基础信息网络建设与融合服务</w:t>
            </w:r>
          </w:p>
        </w:tc>
        <w:tc>
          <w:tcPr>
            <w:tcW w:w="1560" w:type="dxa"/>
            <w:noWrap w:val="0"/>
            <w:vAlign w:val="center"/>
          </w:tcPr>
          <w:p>
            <w:pPr>
              <w:jc w:val="center"/>
              <w:rPr>
                <w:rFonts w:eastAsia="方正仿宋_GBK" w:cs="微软雅黑"/>
                <w:b/>
                <w:sz w:val="24"/>
                <w:szCs w:val="24"/>
              </w:rPr>
            </w:pPr>
            <w:r>
              <w:rPr>
                <w:rFonts w:hint="eastAsia" w:eastAsia="方正仿宋_GBK" w:cs="微软雅黑"/>
                <w:b/>
                <w:sz w:val="24"/>
                <w:szCs w:val="24"/>
              </w:rPr>
              <w:t>8年</w:t>
            </w:r>
          </w:p>
        </w:tc>
        <w:tc>
          <w:tcPr>
            <w:tcW w:w="2164" w:type="dxa"/>
            <w:noWrap w:val="0"/>
            <w:vAlign w:val="center"/>
          </w:tcPr>
          <w:p>
            <w:pPr>
              <w:jc w:val="left"/>
              <w:rPr>
                <w:rFonts w:hint="eastAsia" w:eastAsia="方正仿宋_GBK" w:cs="微软雅黑"/>
                <w:b/>
                <w:sz w:val="24"/>
                <w:szCs w:val="24"/>
              </w:rPr>
            </w:pPr>
            <w:r>
              <w:rPr>
                <w:rFonts w:hint="eastAsia" w:eastAsia="方正仿宋_GBK" w:cs="方正仿宋_GBK"/>
                <w:kern w:val="0"/>
                <w:sz w:val="24"/>
                <w:szCs w:val="24"/>
              </w:rPr>
              <w:t>以签订合作协议之日起算，合作期限8年</w:t>
            </w:r>
          </w:p>
        </w:tc>
      </w:tr>
    </w:tbl>
    <w:p>
      <w:pPr>
        <w:ind w:firstLine="480" w:firstLineChars="200"/>
        <w:rPr>
          <w:rFonts w:hint="eastAsia" w:eastAsia="方正仿宋_GBK"/>
          <w:sz w:val="24"/>
          <w:szCs w:val="24"/>
        </w:rPr>
      </w:pPr>
    </w:p>
    <w:p>
      <w:pPr>
        <w:pStyle w:val="4"/>
        <w:numPr>
          <w:ilvl w:val="0"/>
          <w:numId w:val="3"/>
        </w:numPr>
        <w:spacing w:line="400" w:lineRule="exact"/>
        <w:rPr>
          <w:rFonts w:hint="eastAsia" w:eastAsia="方正仿宋_GBK" w:cs="宋体"/>
          <w:b/>
          <w:sz w:val="24"/>
        </w:rPr>
      </w:pPr>
      <w:bookmarkStart w:id="41" w:name="_Toc27927"/>
      <w:bookmarkStart w:id="42" w:name="_Toc14161"/>
      <w:r>
        <w:rPr>
          <w:rFonts w:hint="eastAsia" w:eastAsia="方正仿宋_GBK" w:cs="宋体"/>
          <w:b/>
          <w:sz w:val="24"/>
        </w:rPr>
        <w:t>招标项目技术需求</w:t>
      </w:r>
      <w:bookmarkEnd w:id="41"/>
      <w:bookmarkEnd w:id="42"/>
    </w:p>
    <w:p>
      <w:pPr>
        <w:snapToGrid w:val="0"/>
        <w:spacing w:line="400" w:lineRule="exact"/>
        <w:ind w:firstLine="480" w:firstLineChars="200"/>
        <w:rPr>
          <w:rFonts w:eastAsia="方正仿宋_GBK"/>
        </w:rPr>
      </w:pPr>
      <w:r>
        <w:rPr>
          <w:rFonts w:hint="eastAsia" w:eastAsia="方正仿宋_GBK" w:cs="宋体"/>
          <w:sz w:val="24"/>
          <w:szCs w:val="24"/>
        </w:rPr>
        <w:t>投标人根据以下建设内容提供应答表，响应则视为后期执行过程中必须履行的内容，如后期不完全履行，则招标人有权与其终止合作。</w:t>
      </w:r>
    </w:p>
    <w:tbl>
      <w:tblPr>
        <w:tblStyle w:val="57"/>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153"/>
        <w:gridCol w:w="6645"/>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228" w:type="pct"/>
            <w:tcBorders>
              <w:bottom w:val="single" w:color="auto" w:sz="4" w:space="0"/>
            </w:tcBorders>
            <w:noWrap w:val="0"/>
            <w:vAlign w:val="center"/>
          </w:tcPr>
          <w:p>
            <w:pPr>
              <w:jc w:val="center"/>
              <w:rPr>
                <w:rFonts w:hint="eastAsia" w:eastAsia="方正仿宋_GBK" w:cs="微软雅黑"/>
                <w:b/>
                <w:sz w:val="24"/>
                <w:szCs w:val="24"/>
              </w:rPr>
            </w:pPr>
            <w:r>
              <w:rPr>
                <w:rFonts w:hint="eastAsia" w:eastAsia="方正仿宋_GBK" w:cs="微软雅黑"/>
                <w:b/>
                <w:sz w:val="24"/>
                <w:szCs w:val="24"/>
              </w:rPr>
              <w:t>序号</w:t>
            </w:r>
          </w:p>
        </w:tc>
        <w:tc>
          <w:tcPr>
            <w:tcW w:w="603" w:type="pct"/>
            <w:tcBorders>
              <w:bottom w:val="single" w:color="auto" w:sz="4" w:space="0"/>
            </w:tcBorders>
            <w:noWrap w:val="0"/>
            <w:vAlign w:val="center"/>
          </w:tcPr>
          <w:p>
            <w:pPr>
              <w:jc w:val="center"/>
              <w:rPr>
                <w:rFonts w:eastAsia="方正仿宋_GBK" w:cs="微软雅黑"/>
                <w:b/>
                <w:sz w:val="24"/>
                <w:szCs w:val="24"/>
              </w:rPr>
            </w:pPr>
            <w:r>
              <w:rPr>
                <w:rFonts w:hint="eastAsia" w:eastAsia="方正仿宋_GBK" w:cs="微软雅黑"/>
                <w:b/>
                <w:sz w:val="24"/>
                <w:szCs w:val="24"/>
              </w:rPr>
              <w:t>合作项</w:t>
            </w:r>
          </w:p>
        </w:tc>
        <w:tc>
          <w:tcPr>
            <w:tcW w:w="3457" w:type="pct"/>
            <w:tcBorders>
              <w:bottom w:val="single" w:color="auto" w:sz="4" w:space="0"/>
            </w:tcBorders>
            <w:noWrap w:val="0"/>
            <w:vAlign w:val="center"/>
          </w:tcPr>
          <w:p>
            <w:pPr>
              <w:jc w:val="center"/>
              <w:rPr>
                <w:rFonts w:eastAsia="方正仿宋_GBK" w:cs="微软雅黑"/>
                <w:b/>
                <w:sz w:val="24"/>
                <w:szCs w:val="24"/>
              </w:rPr>
            </w:pPr>
            <w:r>
              <w:rPr>
                <w:rFonts w:hint="eastAsia" w:eastAsia="方正仿宋_GBK" w:cs="微软雅黑"/>
                <w:b/>
                <w:sz w:val="24"/>
                <w:szCs w:val="24"/>
              </w:rPr>
              <w:t>详细合作内容</w:t>
            </w:r>
          </w:p>
        </w:tc>
        <w:tc>
          <w:tcPr>
            <w:tcW w:w="710" w:type="pct"/>
            <w:tcBorders>
              <w:bottom w:val="single" w:color="auto" w:sz="4" w:space="0"/>
            </w:tcBorders>
            <w:noWrap w:val="0"/>
            <w:vAlign w:val="center"/>
          </w:tcPr>
          <w:p>
            <w:pPr>
              <w:jc w:val="center"/>
              <w:rPr>
                <w:rFonts w:hint="eastAsia" w:eastAsia="方正仿宋_GBK" w:cs="微软雅黑"/>
                <w:b/>
                <w:sz w:val="24"/>
                <w:szCs w:val="24"/>
              </w:rPr>
            </w:pPr>
            <w:r>
              <w:rPr>
                <w:rFonts w:hint="eastAsia" w:eastAsia="方正仿宋_GBK" w:cs="微软雅黑"/>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228" w:type="pct"/>
            <w:shd w:val="clear" w:color="auto" w:fill="FFFFFF"/>
            <w:noWrap w:val="0"/>
            <w:vAlign w:val="center"/>
          </w:tcPr>
          <w:p>
            <w:pPr>
              <w:pStyle w:val="23"/>
              <w:spacing w:line="240" w:lineRule="auto"/>
              <w:ind w:left="0"/>
              <w:jc w:val="center"/>
              <w:rPr>
                <w:rFonts w:hint="eastAsia" w:eastAsia="方正仿宋_GBK" w:cs="微软雅黑"/>
                <w:sz w:val="24"/>
                <w:szCs w:val="24"/>
              </w:rPr>
            </w:pPr>
            <w:bookmarkStart w:id="43" w:name="_Toc22210"/>
            <w:r>
              <w:rPr>
                <w:rFonts w:hint="eastAsia" w:eastAsia="方正仿宋_GBK" w:cs="微软雅黑"/>
                <w:sz w:val="24"/>
                <w:szCs w:val="24"/>
              </w:rPr>
              <w:t>1</w:t>
            </w:r>
            <w:bookmarkEnd w:id="43"/>
          </w:p>
        </w:tc>
        <w:tc>
          <w:tcPr>
            <w:tcW w:w="603" w:type="pct"/>
            <w:shd w:val="clear" w:color="auto" w:fill="FFFFFF"/>
            <w:noWrap w:val="0"/>
            <w:vAlign w:val="center"/>
          </w:tcPr>
          <w:p>
            <w:pPr>
              <w:pStyle w:val="23"/>
              <w:spacing w:before="156" w:after="156" w:line="240" w:lineRule="auto"/>
              <w:ind w:left="0"/>
              <w:rPr>
                <w:rFonts w:eastAsia="方正仿宋_GBK" w:cs="微软雅黑"/>
                <w:sz w:val="24"/>
                <w:szCs w:val="24"/>
              </w:rPr>
            </w:pPr>
            <w:bookmarkStart w:id="44" w:name="_Toc11372"/>
            <w:r>
              <w:rPr>
                <w:rFonts w:hint="eastAsia" w:eastAsia="方正仿宋_GBK" w:cs="宋体"/>
                <w:color w:val="000000"/>
                <w:kern w:val="0"/>
                <w:sz w:val="24"/>
                <w:szCs w:val="24"/>
                <w:lang w:bidi="ar"/>
              </w:rPr>
              <w:t>首期信息化资金投入</w:t>
            </w:r>
            <w:bookmarkEnd w:id="44"/>
          </w:p>
        </w:tc>
        <w:tc>
          <w:tcPr>
            <w:tcW w:w="3457" w:type="pct"/>
            <w:shd w:val="clear" w:color="auto" w:fill="FFFFFF"/>
            <w:noWrap w:val="0"/>
            <w:vAlign w:val="center"/>
          </w:tcPr>
          <w:p>
            <w:pPr>
              <w:widowControl/>
              <w:jc w:val="left"/>
              <w:rPr>
                <w:rFonts w:hint="eastAsia" w:eastAsia="方正仿宋_GBK" w:cs="宋体"/>
                <w:color w:val="000000"/>
                <w:sz w:val="24"/>
                <w:szCs w:val="24"/>
              </w:rPr>
            </w:pPr>
            <w:r>
              <w:rPr>
                <w:rFonts w:hint="eastAsia" w:eastAsia="方正仿宋_GBK"/>
                <w:sz w:val="24"/>
                <w:szCs w:val="24"/>
              </w:rPr>
              <w:t>首期信息化资金投入是指为校方校园基础信息网络的相关网络软硬件和安全基础设施设备建设的一次性投入（不包含</w:t>
            </w:r>
            <w:r>
              <w:rPr>
                <w:rFonts w:hint="eastAsia" w:eastAsia="方正仿宋_GBK" w:cs="微软雅黑"/>
                <w:sz w:val="24"/>
                <w:szCs w:val="24"/>
              </w:rPr>
              <w:t>网络带宽</w:t>
            </w:r>
            <w:r>
              <w:rPr>
                <w:rFonts w:hint="eastAsia" w:eastAsia="方正仿宋_GBK"/>
                <w:sz w:val="24"/>
                <w:szCs w:val="24"/>
              </w:rPr>
              <w:t>费、专线线路费、IP地址使用费、每年运维费、资源使用和运维费以及其他与校园网网络和安全基础设施无关的费用）。投入的资金要能完成</w:t>
            </w:r>
            <w:r>
              <w:rPr>
                <w:rFonts w:hint="eastAsia" w:eastAsia="方正仿宋_GBK" w:cs="宋体"/>
                <w:color w:val="000000"/>
                <w:sz w:val="24"/>
                <w:szCs w:val="24"/>
              </w:rPr>
              <w:t>附件1《重庆工程职业技术学院校园基础信息网络建设需求》中要求的建设和施工内容。</w:t>
            </w:r>
          </w:p>
          <w:p>
            <w:pPr>
              <w:widowControl/>
              <w:jc w:val="left"/>
              <w:rPr>
                <w:rFonts w:eastAsia="方正仿宋_GBK"/>
                <w:sz w:val="24"/>
                <w:szCs w:val="24"/>
              </w:rPr>
            </w:pPr>
            <w:r>
              <w:rPr>
                <w:rFonts w:hint="eastAsia" w:eastAsia="方正仿宋_GBK" w:cs="宋体"/>
                <w:color w:val="000000"/>
                <w:kern w:val="0"/>
                <w:sz w:val="22"/>
                <w:szCs w:val="22"/>
                <w:lang w:bidi="ar"/>
              </w:rPr>
              <w:t>报价单位为万元。</w:t>
            </w:r>
          </w:p>
        </w:tc>
        <w:tc>
          <w:tcPr>
            <w:tcW w:w="710" w:type="pct"/>
            <w:shd w:val="clear" w:color="auto" w:fill="FFFFFF"/>
            <w:noWrap w:val="0"/>
            <w:vAlign w:val="center"/>
          </w:tcPr>
          <w:p>
            <w:pPr>
              <w:widowControl/>
              <w:jc w:val="left"/>
              <w:rPr>
                <w:rFonts w:eastAsia="方正仿宋_GBK"/>
                <w:sz w:val="24"/>
                <w:szCs w:val="24"/>
              </w:rPr>
            </w:pPr>
            <w:r>
              <w:rPr>
                <w:rFonts w:hint="eastAsia" w:eastAsia="方正仿宋_GBK"/>
                <w:sz w:val="24"/>
                <w:szCs w:val="24"/>
              </w:rPr>
              <w:t>响应表里需填入投入的资金总量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28" w:type="pct"/>
            <w:shd w:val="clear" w:color="auto" w:fill="FFFFFF"/>
            <w:noWrap w:val="0"/>
            <w:vAlign w:val="center"/>
          </w:tcPr>
          <w:p>
            <w:pPr>
              <w:pStyle w:val="23"/>
              <w:spacing w:line="240" w:lineRule="auto"/>
              <w:ind w:left="0"/>
              <w:jc w:val="center"/>
              <w:rPr>
                <w:rFonts w:hint="eastAsia" w:eastAsia="方正仿宋_GBK" w:cs="微软雅黑"/>
                <w:sz w:val="24"/>
                <w:szCs w:val="24"/>
              </w:rPr>
            </w:pPr>
            <w:bookmarkStart w:id="45" w:name="_Toc8940"/>
            <w:r>
              <w:rPr>
                <w:rFonts w:hint="eastAsia" w:eastAsia="方正仿宋_GBK" w:cs="微软雅黑"/>
                <w:sz w:val="24"/>
                <w:szCs w:val="24"/>
              </w:rPr>
              <w:t>2</w:t>
            </w:r>
            <w:bookmarkEnd w:id="45"/>
          </w:p>
        </w:tc>
        <w:tc>
          <w:tcPr>
            <w:tcW w:w="603" w:type="pct"/>
            <w:shd w:val="clear" w:color="auto" w:fill="FFFFFF"/>
            <w:noWrap w:val="0"/>
            <w:vAlign w:val="center"/>
          </w:tcPr>
          <w:p>
            <w:pPr>
              <w:pStyle w:val="23"/>
              <w:spacing w:before="156" w:after="156" w:line="240" w:lineRule="auto"/>
              <w:ind w:left="0"/>
              <w:rPr>
                <w:rFonts w:eastAsia="方正仿宋_GBK" w:cs="微软雅黑"/>
                <w:sz w:val="24"/>
                <w:szCs w:val="24"/>
              </w:rPr>
            </w:pPr>
            <w:bookmarkStart w:id="46" w:name="_Toc22051"/>
            <w:r>
              <w:rPr>
                <w:rFonts w:hint="eastAsia" w:eastAsia="方正仿宋_GBK" w:cs="微软雅黑"/>
                <w:sz w:val="24"/>
                <w:szCs w:val="24"/>
              </w:rPr>
              <w:t>校园基础信息网络</w:t>
            </w:r>
            <w:bookmarkEnd w:id="46"/>
          </w:p>
        </w:tc>
        <w:tc>
          <w:tcPr>
            <w:tcW w:w="3457" w:type="pct"/>
            <w:shd w:val="clear" w:color="auto" w:fill="FFFFFF"/>
            <w:noWrap w:val="0"/>
            <w:vAlign w:val="center"/>
          </w:tcPr>
          <w:p>
            <w:pPr>
              <w:widowControl/>
              <w:numPr>
                <w:ilvl w:val="0"/>
                <w:numId w:val="4"/>
              </w:numPr>
              <w:ind w:firstLine="0"/>
              <w:jc w:val="left"/>
              <w:rPr>
                <w:rFonts w:hint="eastAsia" w:eastAsia="方正仿宋_GBK" w:cs="宋体"/>
                <w:color w:val="000000"/>
                <w:sz w:val="24"/>
                <w:szCs w:val="24"/>
              </w:rPr>
            </w:pPr>
            <w:r>
              <w:rPr>
                <w:rFonts w:hint="eastAsia" w:eastAsia="方正仿宋_GBK" w:cs="宋体"/>
                <w:color w:val="000000"/>
                <w:sz w:val="24"/>
                <w:szCs w:val="24"/>
              </w:rPr>
              <w:t>根据（见：附件1《重庆工程职业技术学院校园基础信息网络建设需求》、附件2《重庆工程职业技术学院校园基础信息网络验收标准》）的要求为学校建设基础校园网络和安全设备，设备数量、功能参数需满足学校需求。</w:t>
            </w:r>
          </w:p>
          <w:p>
            <w:pPr>
              <w:widowControl/>
              <w:jc w:val="left"/>
              <w:rPr>
                <w:rFonts w:eastAsia="方正仿宋_GBK"/>
                <w:sz w:val="24"/>
                <w:szCs w:val="24"/>
              </w:rPr>
            </w:pPr>
            <w:r>
              <w:rPr>
                <w:rFonts w:hint="eastAsia" w:eastAsia="方正仿宋_GBK" w:cs="宋体"/>
                <w:color w:val="000000"/>
                <w:sz w:val="24"/>
                <w:szCs w:val="24"/>
              </w:rPr>
              <w:t>2．本次招标遴选出的两家投标人，必须接受招标人协调，统一建设方案</w:t>
            </w:r>
            <w:r>
              <w:rPr>
                <w:rFonts w:hint="eastAsia" w:eastAsia="方正仿宋_GBK" w:cs="宋体"/>
                <w:color w:val="000000"/>
                <w:sz w:val="24"/>
                <w:szCs w:val="24"/>
                <w:highlight w:val="none"/>
              </w:rPr>
              <w:t>和设备品牌</w:t>
            </w:r>
            <w:r>
              <w:rPr>
                <w:rFonts w:hint="eastAsia" w:eastAsia="方正仿宋_GBK" w:cs="宋体"/>
                <w:color w:val="000000"/>
                <w:sz w:val="24"/>
                <w:szCs w:val="24"/>
              </w:rPr>
              <w:t>，形成一体化网络建设体系。</w:t>
            </w:r>
          </w:p>
          <w:p>
            <w:pPr>
              <w:widowControl/>
              <w:jc w:val="left"/>
              <w:rPr>
                <w:rFonts w:eastAsia="方正仿宋_GBK"/>
                <w:sz w:val="24"/>
                <w:szCs w:val="24"/>
              </w:rPr>
            </w:pPr>
            <w:r>
              <w:rPr>
                <w:rFonts w:hint="eastAsia" w:eastAsia="方正仿宋_GBK" w:cs="宋体"/>
                <w:color w:val="000000"/>
                <w:sz w:val="24"/>
                <w:szCs w:val="24"/>
              </w:rPr>
              <w:t>3．</w:t>
            </w:r>
            <w:r>
              <w:rPr>
                <w:rFonts w:hint="eastAsia" w:eastAsia="方正仿宋_GBK"/>
                <w:sz w:val="24"/>
                <w:szCs w:val="24"/>
              </w:rPr>
              <w:t>在招标完成后，投标人提供完整的建设方案，由招标人汇总后统一安排分包方案，中标人根据其首期信息化资金投入额度，选择相应的分包，负责分包内的校园基础信息网络（含设备、线路）建设、改造以及升级更新。</w:t>
            </w:r>
          </w:p>
        </w:tc>
        <w:tc>
          <w:tcPr>
            <w:tcW w:w="710" w:type="pct"/>
            <w:shd w:val="clear" w:color="auto" w:fill="FFFFFF"/>
            <w:noWrap w:val="0"/>
            <w:vAlign w:val="center"/>
          </w:tcPr>
          <w:p>
            <w:pPr>
              <w:widowControl/>
              <w:jc w:val="left"/>
              <w:rPr>
                <w:rFonts w:hint="eastAsia" w:eastAsia="方正仿宋_GBK"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 w:type="pct"/>
            <w:shd w:val="clear" w:color="auto" w:fill="FFFFFF"/>
            <w:noWrap w:val="0"/>
            <w:vAlign w:val="center"/>
          </w:tcPr>
          <w:p>
            <w:pPr>
              <w:pStyle w:val="23"/>
              <w:spacing w:line="240" w:lineRule="auto"/>
              <w:ind w:left="0"/>
              <w:jc w:val="center"/>
              <w:rPr>
                <w:rFonts w:hint="eastAsia" w:eastAsia="方正仿宋_GBK" w:cs="微软雅黑"/>
                <w:sz w:val="24"/>
                <w:szCs w:val="24"/>
              </w:rPr>
            </w:pPr>
            <w:bookmarkStart w:id="47" w:name="_Toc16584"/>
            <w:r>
              <w:rPr>
                <w:rFonts w:hint="eastAsia" w:eastAsia="方正仿宋_GBK" w:cs="微软雅黑"/>
                <w:sz w:val="24"/>
                <w:szCs w:val="24"/>
              </w:rPr>
              <w:t>3</w:t>
            </w:r>
            <w:bookmarkEnd w:id="47"/>
          </w:p>
        </w:tc>
        <w:tc>
          <w:tcPr>
            <w:tcW w:w="603" w:type="pct"/>
            <w:shd w:val="clear" w:color="auto" w:fill="FFFFFF"/>
            <w:noWrap w:val="0"/>
            <w:vAlign w:val="center"/>
          </w:tcPr>
          <w:p>
            <w:pPr>
              <w:pStyle w:val="23"/>
              <w:spacing w:before="156" w:after="156" w:line="240" w:lineRule="auto"/>
              <w:ind w:left="0"/>
              <w:rPr>
                <w:rFonts w:eastAsia="方正仿宋_GBK" w:cs="微软雅黑"/>
                <w:sz w:val="24"/>
                <w:szCs w:val="24"/>
              </w:rPr>
            </w:pPr>
            <w:bookmarkStart w:id="48" w:name="_Toc23210"/>
            <w:r>
              <w:rPr>
                <w:rFonts w:hint="eastAsia" w:eastAsia="方正仿宋_GBK" w:cs="微软雅黑"/>
                <w:sz w:val="24"/>
                <w:szCs w:val="24"/>
              </w:rPr>
              <w:t>营销行为承诺</w:t>
            </w:r>
            <w:bookmarkEnd w:id="48"/>
          </w:p>
        </w:tc>
        <w:tc>
          <w:tcPr>
            <w:tcW w:w="3457" w:type="pct"/>
            <w:shd w:val="clear" w:color="auto" w:fill="FFFFFF"/>
            <w:noWrap w:val="0"/>
            <w:vAlign w:val="center"/>
          </w:tcPr>
          <w:p>
            <w:pPr>
              <w:widowControl/>
              <w:jc w:val="left"/>
              <w:rPr>
                <w:rFonts w:hint="eastAsia" w:eastAsia="方正仿宋_GBK"/>
                <w:sz w:val="24"/>
                <w:szCs w:val="24"/>
              </w:rPr>
            </w:pPr>
            <w:r>
              <w:rPr>
                <w:rFonts w:hint="eastAsia" w:eastAsia="方正仿宋_GBK"/>
                <w:sz w:val="24"/>
                <w:szCs w:val="24"/>
              </w:rPr>
              <w:t>根据附件3《进入校园营销运营商营销行为承诺书》要求签订承诺书。（加盖总公司或分公司的公章（鲜章））</w:t>
            </w:r>
          </w:p>
        </w:tc>
        <w:tc>
          <w:tcPr>
            <w:tcW w:w="710" w:type="pct"/>
            <w:shd w:val="clear" w:color="auto" w:fill="FFFFFF"/>
            <w:noWrap w:val="0"/>
            <w:vAlign w:val="center"/>
          </w:tcPr>
          <w:p>
            <w:pPr>
              <w:widowControl/>
              <w:jc w:val="left"/>
              <w:rPr>
                <w:rFonts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 w:type="pct"/>
            <w:shd w:val="clear" w:color="auto" w:fill="FFFFFF"/>
            <w:noWrap w:val="0"/>
            <w:vAlign w:val="center"/>
          </w:tcPr>
          <w:p>
            <w:pPr>
              <w:pStyle w:val="23"/>
              <w:spacing w:line="240" w:lineRule="auto"/>
              <w:ind w:left="0"/>
              <w:jc w:val="center"/>
              <w:rPr>
                <w:rFonts w:hint="eastAsia" w:eastAsia="方正仿宋_GBK" w:cs="微软雅黑"/>
                <w:sz w:val="24"/>
                <w:szCs w:val="24"/>
              </w:rPr>
            </w:pPr>
            <w:bookmarkStart w:id="49" w:name="_Toc2942"/>
            <w:r>
              <w:rPr>
                <w:rFonts w:hint="eastAsia" w:eastAsia="方正仿宋_GBK" w:cs="微软雅黑"/>
                <w:sz w:val="24"/>
                <w:szCs w:val="24"/>
              </w:rPr>
              <w:t>4</w:t>
            </w:r>
            <w:bookmarkEnd w:id="49"/>
          </w:p>
        </w:tc>
        <w:tc>
          <w:tcPr>
            <w:tcW w:w="603" w:type="pct"/>
            <w:shd w:val="clear" w:color="auto" w:fill="FFFFFF"/>
            <w:noWrap w:val="0"/>
            <w:vAlign w:val="center"/>
          </w:tcPr>
          <w:p>
            <w:pPr>
              <w:pStyle w:val="23"/>
              <w:spacing w:before="156" w:after="156" w:line="240" w:lineRule="auto"/>
              <w:ind w:left="0"/>
              <w:rPr>
                <w:rFonts w:eastAsia="方正仿宋_GBK" w:cs="微软雅黑"/>
                <w:sz w:val="24"/>
                <w:szCs w:val="24"/>
              </w:rPr>
            </w:pPr>
            <w:bookmarkStart w:id="50" w:name="_Toc6599"/>
            <w:r>
              <w:rPr>
                <w:rFonts w:hint="eastAsia" w:eastAsia="方正仿宋_GBK" w:cs="微软雅黑"/>
                <w:sz w:val="24"/>
                <w:szCs w:val="24"/>
              </w:rPr>
              <w:t>网络带宽</w:t>
            </w:r>
            <w:bookmarkEnd w:id="50"/>
          </w:p>
        </w:tc>
        <w:tc>
          <w:tcPr>
            <w:tcW w:w="3457" w:type="pct"/>
            <w:shd w:val="clear" w:color="auto" w:fill="FFFFFF"/>
            <w:noWrap w:val="0"/>
            <w:vAlign w:val="center"/>
          </w:tcPr>
          <w:p>
            <w:pPr>
              <w:widowControl/>
              <w:jc w:val="left"/>
              <w:rPr>
                <w:rFonts w:eastAsia="方正仿宋_GBK"/>
                <w:sz w:val="24"/>
                <w:szCs w:val="24"/>
              </w:rPr>
            </w:pPr>
            <w:r>
              <w:rPr>
                <w:rStyle w:val="196"/>
                <w:rFonts w:hint="default" w:ascii="Times New Roman" w:hAnsi="Times New Roman" w:eastAsia="方正仿宋_GBK"/>
                <w:sz w:val="24"/>
                <w:szCs w:val="24"/>
                <w:lang w:bidi="ar"/>
              </w:rPr>
              <w:t>每位投标人为</w:t>
            </w:r>
            <w:r>
              <w:rPr>
                <w:rFonts w:hint="eastAsia" w:eastAsia="方正仿宋_GBK" w:cs="宋体"/>
                <w:color w:val="000000"/>
                <w:kern w:val="0"/>
                <w:sz w:val="24"/>
                <w:szCs w:val="24"/>
                <w:lang w:bidi="ar"/>
              </w:rPr>
              <w:t>免费</w:t>
            </w:r>
            <w:r>
              <w:rPr>
                <w:rStyle w:val="196"/>
                <w:rFonts w:hint="default" w:ascii="Times New Roman" w:hAnsi="Times New Roman" w:eastAsia="方正仿宋_GBK"/>
                <w:sz w:val="24"/>
                <w:szCs w:val="24"/>
                <w:lang w:bidi="ar"/>
              </w:rPr>
              <w:t>为招标人提供充足出口带宽：学生宿舍区初次带宽为15G，办公教学区为5G，且带宽根据使用峰值无偿升级调整，确保峰值带宽使用率≤75%；另外提供招标人服务器区专线带宽1G（上下行对等）</w:t>
            </w:r>
          </w:p>
        </w:tc>
        <w:tc>
          <w:tcPr>
            <w:tcW w:w="710" w:type="pct"/>
            <w:shd w:val="clear" w:color="auto" w:fill="FFFFFF"/>
            <w:noWrap w:val="0"/>
            <w:vAlign w:val="center"/>
          </w:tcPr>
          <w:p>
            <w:pPr>
              <w:widowControl/>
              <w:jc w:val="left"/>
              <w:rPr>
                <w:rStyle w:val="196"/>
                <w:rFonts w:hint="default" w:ascii="Times New Roman" w:hAnsi="Times New Roman" w:eastAsia="方正仿宋_GBK"/>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 w:type="pct"/>
            <w:shd w:val="clear" w:color="auto" w:fill="FFFFFF"/>
            <w:noWrap w:val="0"/>
            <w:vAlign w:val="center"/>
          </w:tcPr>
          <w:p>
            <w:pPr>
              <w:pStyle w:val="23"/>
              <w:spacing w:line="240" w:lineRule="auto"/>
              <w:ind w:left="0"/>
              <w:jc w:val="center"/>
              <w:rPr>
                <w:rFonts w:eastAsia="方正仿宋_GBK" w:cs="微软雅黑"/>
                <w:sz w:val="24"/>
                <w:szCs w:val="24"/>
              </w:rPr>
            </w:pPr>
            <w:bookmarkStart w:id="51" w:name="_Toc30736"/>
            <w:r>
              <w:rPr>
                <w:rFonts w:hint="eastAsia" w:eastAsia="方正仿宋_GBK" w:cs="微软雅黑"/>
                <w:sz w:val="24"/>
                <w:szCs w:val="24"/>
              </w:rPr>
              <w:t>5</w:t>
            </w:r>
            <w:bookmarkEnd w:id="51"/>
          </w:p>
        </w:tc>
        <w:tc>
          <w:tcPr>
            <w:tcW w:w="603" w:type="pct"/>
            <w:shd w:val="clear" w:color="auto" w:fill="FFFFFF"/>
            <w:noWrap w:val="0"/>
            <w:vAlign w:val="center"/>
          </w:tcPr>
          <w:p>
            <w:pPr>
              <w:pStyle w:val="23"/>
              <w:spacing w:before="156" w:after="156" w:line="240" w:lineRule="auto"/>
              <w:ind w:left="0"/>
              <w:rPr>
                <w:rFonts w:eastAsia="方正仿宋_GBK" w:cs="微软雅黑"/>
                <w:sz w:val="24"/>
                <w:szCs w:val="24"/>
              </w:rPr>
            </w:pPr>
            <w:bookmarkStart w:id="52" w:name="_Toc16249"/>
            <w:r>
              <w:rPr>
                <w:rFonts w:hint="eastAsia" w:eastAsia="方正仿宋_GBK" w:cs="微软雅黑"/>
                <w:sz w:val="24"/>
                <w:szCs w:val="24"/>
              </w:rPr>
              <w:t>IP地址</w:t>
            </w:r>
            <w:bookmarkEnd w:id="52"/>
          </w:p>
        </w:tc>
        <w:tc>
          <w:tcPr>
            <w:tcW w:w="3457" w:type="pct"/>
            <w:shd w:val="clear" w:color="auto" w:fill="FFFFFF"/>
            <w:noWrap w:val="0"/>
            <w:vAlign w:val="center"/>
          </w:tcPr>
          <w:p>
            <w:pPr>
              <w:widowControl/>
              <w:jc w:val="left"/>
              <w:rPr>
                <w:rStyle w:val="196"/>
                <w:rFonts w:hint="default" w:ascii="Times New Roman" w:hAnsi="Times New Roman" w:eastAsia="方正仿宋_GBK"/>
                <w:sz w:val="24"/>
                <w:szCs w:val="24"/>
                <w:lang w:bidi="ar"/>
              </w:rPr>
            </w:pPr>
            <w:r>
              <w:rPr>
                <w:rStyle w:val="196"/>
                <w:rFonts w:hint="default" w:ascii="Times New Roman" w:hAnsi="Times New Roman" w:eastAsia="方正仿宋_GBK"/>
                <w:sz w:val="24"/>
                <w:szCs w:val="24"/>
                <w:lang w:bidi="ar"/>
              </w:rPr>
              <w:t>每位</w:t>
            </w:r>
            <w:r>
              <w:rPr>
                <w:rFonts w:hint="eastAsia" w:eastAsia="方正仿宋_GBK" w:cs="宋体"/>
                <w:color w:val="000000"/>
                <w:kern w:val="0"/>
                <w:sz w:val="24"/>
                <w:szCs w:val="24"/>
                <w:lang w:bidi="ar"/>
              </w:rPr>
              <w:t>投标人免费</w:t>
            </w:r>
            <w:r>
              <w:rPr>
                <w:rStyle w:val="196"/>
                <w:rFonts w:hint="default" w:ascii="Times New Roman" w:hAnsi="Times New Roman" w:eastAsia="方正仿宋_GBK"/>
                <w:sz w:val="24"/>
                <w:szCs w:val="24"/>
                <w:lang w:bidi="ar"/>
              </w:rPr>
              <w:t>为招标人</w:t>
            </w:r>
            <w:r>
              <w:rPr>
                <w:rFonts w:hint="eastAsia" w:eastAsia="方正仿宋_GBK" w:cs="宋体"/>
                <w:color w:val="000000"/>
                <w:kern w:val="0"/>
                <w:sz w:val="24"/>
                <w:szCs w:val="24"/>
                <w:lang w:bidi="ar"/>
              </w:rPr>
              <w:t>提供办公网互联网出口不少于32个的IPv4地址，和不少于/64的IPv6地址资源。</w:t>
            </w:r>
          </w:p>
        </w:tc>
        <w:tc>
          <w:tcPr>
            <w:tcW w:w="710" w:type="pct"/>
            <w:shd w:val="clear" w:color="auto" w:fill="FFFFFF"/>
            <w:noWrap w:val="0"/>
            <w:vAlign w:val="center"/>
          </w:tcPr>
          <w:p>
            <w:pPr>
              <w:widowControl/>
              <w:jc w:val="left"/>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 w:type="pct"/>
            <w:shd w:val="clear" w:color="auto" w:fill="FFFFFF"/>
            <w:noWrap w:val="0"/>
            <w:vAlign w:val="center"/>
          </w:tcPr>
          <w:p>
            <w:pPr>
              <w:pStyle w:val="23"/>
              <w:spacing w:line="240" w:lineRule="auto"/>
              <w:ind w:left="0"/>
              <w:jc w:val="center"/>
              <w:rPr>
                <w:rFonts w:eastAsia="方正仿宋_GBK" w:cs="微软雅黑"/>
                <w:sz w:val="24"/>
                <w:szCs w:val="24"/>
              </w:rPr>
            </w:pPr>
            <w:bookmarkStart w:id="53" w:name="_Toc2400"/>
            <w:r>
              <w:rPr>
                <w:rFonts w:hint="eastAsia" w:eastAsia="方正仿宋_GBK" w:cs="微软雅黑"/>
                <w:sz w:val="24"/>
                <w:szCs w:val="24"/>
              </w:rPr>
              <w:t>6</w:t>
            </w:r>
            <w:bookmarkEnd w:id="53"/>
          </w:p>
        </w:tc>
        <w:tc>
          <w:tcPr>
            <w:tcW w:w="603" w:type="pct"/>
            <w:shd w:val="clear" w:color="auto" w:fill="FFFFFF"/>
            <w:noWrap w:val="0"/>
            <w:vAlign w:val="center"/>
          </w:tcPr>
          <w:p>
            <w:pPr>
              <w:pStyle w:val="23"/>
              <w:spacing w:before="156" w:after="156" w:line="240" w:lineRule="auto"/>
              <w:ind w:left="0"/>
              <w:rPr>
                <w:rFonts w:eastAsia="方正仿宋_GBK" w:cs="微软雅黑"/>
                <w:sz w:val="24"/>
                <w:szCs w:val="24"/>
              </w:rPr>
            </w:pPr>
            <w:bookmarkStart w:id="54" w:name="_Toc13943"/>
            <w:r>
              <w:rPr>
                <w:rFonts w:hint="eastAsia" w:eastAsia="方正仿宋_GBK" w:cs="微软雅黑"/>
                <w:sz w:val="24"/>
                <w:szCs w:val="24"/>
              </w:rPr>
              <w:t>教育网专用链路</w:t>
            </w:r>
            <w:bookmarkEnd w:id="54"/>
          </w:p>
        </w:tc>
        <w:tc>
          <w:tcPr>
            <w:tcW w:w="3457" w:type="pct"/>
            <w:shd w:val="clear" w:color="auto" w:fill="FFFFFF"/>
            <w:noWrap w:val="0"/>
            <w:vAlign w:val="center"/>
          </w:tcPr>
          <w:p>
            <w:pPr>
              <w:widowControl/>
              <w:jc w:val="left"/>
              <w:rPr>
                <w:rFonts w:hint="eastAsia" w:eastAsia="方正仿宋_GBK" w:cs="宋体"/>
                <w:color w:val="000000"/>
                <w:kern w:val="0"/>
                <w:sz w:val="24"/>
                <w:szCs w:val="24"/>
                <w:lang w:bidi="ar"/>
              </w:rPr>
            </w:pPr>
            <w:r>
              <w:rPr>
                <w:rStyle w:val="196"/>
                <w:rFonts w:hint="default" w:ascii="Times New Roman" w:hAnsi="Times New Roman" w:eastAsia="方正仿宋_GBK"/>
                <w:sz w:val="24"/>
                <w:szCs w:val="24"/>
                <w:lang w:bidi="ar"/>
              </w:rPr>
              <w:t>每位投标人</w:t>
            </w:r>
            <w:r>
              <w:rPr>
                <w:rFonts w:hint="eastAsia" w:eastAsia="方正仿宋_GBK" w:cs="宋体"/>
                <w:color w:val="000000"/>
                <w:kern w:val="0"/>
                <w:sz w:val="24"/>
                <w:szCs w:val="24"/>
                <w:lang w:bidi="ar"/>
              </w:rPr>
              <w:t>免费</w:t>
            </w:r>
            <w:r>
              <w:rPr>
                <w:rStyle w:val="196"/>
                <w:rFonts w:hint="default" w:ascii="Times New Roman" w:hAnsi="Times New Roman" w:eastAsia="方正仿宋_GBK"/>
                <w:sz w:val="24"/>
                <w:szCs w:val="24"/>
                <w:lang w:bidi="ar"/>
              </w:rPr>
              <w:t>为招标人提供一条到重庆大学（沙坪坝校区）教育城域网专线线路（500M以上）。</w:t>
            </w:r>
          </w:p>
        </w:tc>
        <w:tc>
          <w:tcPr>
            <w:tcW w:w="710" w:type="pct"/>
            <w:shd w:val="clear" w:color="auto" w:fill="FFFFFF"/>
            <w:noWrap w:val="0"/>
            <w:vAlign w:val="center"/>
          </w:tcPr>
          <w:p>
            <w:pPr>
              <w:widowControl/>
              <w:jc w:val="left"/>
              <w:rPr>
                <w:rFonts w:eastAsia="方正仿宋_GBK"/>
                <w:sz w:val="24"/>
                <w:szCs w:val="24"/>
              </w:rPr>
            </w:pPr>
            <w:r>
              <w:rPr>
                <w:rFonts w:hint="eastAsia" w:eastAsia="方正仿宋_GBK"/>
                <w:sz w:val="24"/>
                <w:szCs w:val="24"/>
              </w:rPr>
              <w:t>响应表里需填入具体带宽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 w:type="pct"/>
            <w:shd w:val="clear" w:color="auto" w:fill="FFFFFF"/>
            <w:noWrap w:val="0"/>
            <w:vAlign w:val="center"/>
          </w:tcPr>
          <w:p>
            <w:pPr>
              <w:pStyle w:val="23"/>
              <w:spacing w:line="240" w:lineRule="auto"/>
              <w:ind w:left="0"/>
              <w:jc w:val="center"/>
              <w:rPr>
                <w:rFonts w:hint="eastAsia" w:eastAsia="方正仿宋_GBK" w:cs="微软雅黑"/>
                <w:sz w:val="24"/>
                <w:szCs w:val="24"/>
              </w:rPr>
            </w:pPr>
            <w:bookmarkStart w:id="55" w:name="_Toc3387"/>
            <w:r>
              <w:rPr>
                <w:rFonts w:hint="eastAsia" w:eastAsia="方正仿宋_GBK" w:cs="微软雅黑"/>
                <w:sz w:val="24"/>
                <w:szCs w:val="24"/>
              </w:rPr>
              <w:t>7</w:t>
            </w:r>
            <w:bookmarkEnd w:id="55"/>
          </w:p>
        </w:tc>
        <w:tc>
          <w:tcPr>
            <w:tcW w:w="603" w:type="pct"/>
            <w:shd w:val="clear" w:color="auto" w:fill="FFFFFF"/>
            <w:noWrap w:val="0"/>
            <w:vAlign w:val="center"/>
          </w:tcPr>
          <w:p>
            <w:pPr>
              <w:pStyle w:val="23"/>
              <w:spacing w:before="156" w:after="156" w:line="240" w:lineRule="auto"/>
              <w:ind w:left="0"/>
              <w:rPr>
                <w:rFonts w:eastAsia="方正仿宋_GBK" w:cs="微软雅黑"/>
                <w:sz w:val="24"/>
                <w:szCs w:val="24"/>
              </w:rPr>
            </w:pPr>
            <w:bookmarkStart w:id="56" w:name="_Toc13188"/>
            <w:r>
              <w:rPr>
                <w:rFonts w:hint="eastAsia" w:eastAsia="方正仿宋_GBK" w:cs="微软雅黑"/>
                <w:sz w:val="24"/>
                <w:szCs w:val="24"/>
              </w:rPr>
              <w:t>资源使用和运维费</w:t>
            </w:r>
            <w:bookmarkEnd w:id="56"/>
          </w:p>
        </w:tc>
        <w:tc>
          <w:tcPr>
            <w:tcW w:w="3457" w:type="pct"/>
            <w:shd w:val="clear" w:color="auto" w:fill="FFFFFF"/>
            <w:noWrap w:val="0"/>
            <w:vAlign w:val="center"/>
          </w:tcPr>
          <w:p>
            <w:pPr>
              <w:pStyle w:val="2"/>
            </w:pPr>
            <w:r>
              <w:rPr>
                <w:rFonts w:hint="eastAsia" w:eastAsia="方正仿宋_GBK" w:cs="宋体"/>
                <w:color w:val="000000"/>
                <w:kern w:val="0"/>
                <w:sz w:val="24"/>
                <w:szCs w:val="24"/>
                <w:lang w:bidi="ar"/>
              </w:rPr>
              <w:t>投标人建设的核心区由招标人负责运维（但该区硬件故障仍由投标人负责），投标人承诺每年向招标人缴纳一定的资源使用费和该部分设备的运维费，在每年11月30日前支付到校方指定账户，（合作协议签订后第一年和最后一年，当年合作期不足12个月的，按实际月数缴纳相应费用）当年费用超过6个月未缴纳，招标人有权解除合作协议。</w:t>
            </w:r>
          </w:p>
        </w:tc>
        <w:tc>
          <w:tcPr>
            <w:tcW w:w="710" w:type="pct"/>
            <w:shd w:val="clear" w:color="auto" w:fill="FFFFFF"/>
            <w:noWrap w:val="0"/>
            <w:vAlign w:val="center"/>
          </w:tcPr>
          <w:p>
            <w:pPr>
              <w:widowControl/>
              <w:jc w:val="left"/>
              <w:rPr>
                <w:rFonts w:eastAsia="方正仿宋_GBK" w:cs="宋体"/>
                <w:color w:val="000000"/>
                <w:kern w:val="0"/>
                <w:sz w:val="24"/>
                <w:szCs w:val="24"/>
                <w:lang w:bidi="ar"/>
              </w:rPr>
            </w:pPr>
            <w:r>
              <w:rPr>
                <w:rFonts w:hint="eastAsia" w:eastAsia="方正仿宋_GBK"/>
                <w:sz w:val="24"/>
                <w:szCs w:val="24"/>
              </w:rPr>
              <w:t>响应表里需填入具体金额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 w:type="pct"/>
            <w:shd w:val="clear" w:color="auto" w:fill="FFFFFF"/>
            <w:noWrap w:val="0"/>
            <w:vAlign w:val="center"/>
          </w:tcPr>
          <w:p>
            <w:pPr>
              <w:pStyle w:val="23"/>
              <w:spacing w:line="240" w:lineRule="auto"/>
              <w:ind w:left="0"/>
              <w:jc w:val="center"/>
              <w:rPr>
                <w:rFonts w:hint="eastAsia" w:eastAsia="方正仿宋_GBK" w:cs="微软雅黑"/>
                <w:sz w:val="24"/>
                <w:szCs w:val="24"/>
              </w:rPr>
            </w:pPr>
            <w:bookmarkStart w:id="57" w:name="_Toc13023"/>
            <w:r>
              <w:rPr>
                <w:rFonts w:hint="eastAsia" w:eastAsia="方正仿宋_GBK" w:cs="微软雅黑"/>
                <w:sz w:val="24"/>
                <w:szCs w:val="24"/>
              </w:rPr>
              <w:t>8</w:t>
            </w:r>
            <w:bookmarkEnd w:id="57"/>
          </w:p>
        </w:tc>
        <w:tc>
          <w:tcPr>
            <w:tcW w:w="603" w:type="pct"/>
            <w:shd w:val="clear" w:color="auto" w:fill="FFFFFF"/>
            <w:noWrap w:val="0"/>
            <w:vAlign w:val="center"/>
          </w:tcPr>
          <w:p>
            <w:pPr>
              <w:pStyle w:val="23"/>
              <w:spacing w:before="156" w:after="156" w:line="240" w:lineRule="auto"/>
              <w:ind w:left="0"/>
              <w:rPr>
                <w:rFonts w:eastAsia="方正仿宋_GBK" w:cs="微软雅黑"/>
                <w:sz w:val="24"/>
                <w:szCs w:val="24"/>
              </w:rPr>
            </w:pPr>
            <w:bookmarkStart w:id="58" w:name="_Toc18527"/>
            <w:r>
              <w:rPr>
                <w:rFonts w:hint="eastAsia" w:eastAsia="方正仿宋_GBK" w:cs="微软雅黑"/>
                <w:sz w:val="24"/>
                <w:szCs w:val="24"/>
              </w:rPr>
              <w:t>运维服务</w:t>
            </w:r>
            <w:bookmarkEnd w:id="58"/>
          </w:p>
        </w:tc>
        <w:tc>
          <w:tcPr>
            <w:tcW w:w="3457" w:type="pct"/>
            <w:shd w:val="clear" w:color="auto" w:fill="FFFFFF"/>
            <w:noWrap w:val="0"/>
            <w:vAlign w:val="center"/>
          </w:tcPr>
          <w:p>
            <w:pPr>
              <w:widowControl/>
              <w:jc w:val="left"/>
              <w:rPr>
                <w:rFonts w:hint="eastAsia" w:eastAsia="方正仿宋_GBK" w:cs="宋体"/>
                <w:color w:val="000000"/>
                <w:kern w:val="0"/>
                <w:sz w:val="24"/>
                <w:szCs w:val="24"/>
                <w:lang w:bidi="ar"/>
              </w:rPr>
            </w:pPr>
            <w:r>
              <w:rPr>
                <w:rFonts w:hint="eastAsia" w:eastAsia="方正仿宋_GBK" w:cs="宋体"/>
                <w:color w:val="000000"/>
                <w:kern w:val="0"/>
                <w:sz w:val="24"/>
                <w:szCs w:val="24"/>
                <w:lang w:bidi="ar"/>
              </w:rPr>
              <w:t>投标人承诺</w:t>
            </w:r>
            <w:r>
              <w:rPr>
                <w:rStyle w:val="196"/>
                <w:rFonts w:hint="default" w:ascii="Times New Roman" w:hAnsi="Times New Roman" w:eastAsia="方正仿宋_GBK"/>
                <w:sz w:val="24"/>
                <w:szCs w:val="24"/>
                <w:lang w:bidi="ar"/>
              </w:rPr>
              <w:t>根据驻场技术服务要求（见</w:t>
            </w:r>
            <w:r>
              <w:rPr>
                <w:rFonts w:hint="eastAsia" w:eastAsia="方正仿宋_GBK" w:cs="宋体"/>
                <w:color w:val="000000"/>
                <w:sz w:val="24"/>
                <w:szCs w:val="24"/>
              </w:rPr>
              <w:t>附件4：《重庆工程职业技术学院校园基础信息网络驻场技术服务要求》</w:t>
            </w:r>
            <w:r>
              <w:rPr>
                <w:rStyle w:val="196"/>
                <w:rFonts w:hint="default" w:ascii="Times New Roman" w:hAnsi="Times New Roman" w:eastAsia="方正仿宋_GBK"/>
                <w:sz w:val="24"/>
                <w:szCs w:val="24"/>
                <w:lang w:bidi="ar"/>
              </w:rPr>
              <w:t>），共同协商比选一家校园网维护单位（其每年维护费用由所有中标人共同承担），对校园基础信息网络进行统一维护（包含设备、线路等的维护和终端用户服务），招标人和所有中标人共同对服务质量进行监管。</w:t>
            </w:r>
          </w:p>
        </w:tc>
        <w:tc>
          <w:tcPr>
            <w:tcW w:w="710" w:type="pct"/>
            <w:shd w:val="clear" w:color="auto" w:fill="FFFFFF"/>
            <w:noWrap w:val="0"/>
            <w:vAlign w:val="center"/>
          </w:tcPr>
          <w:p>
            <w:pPr>
              <w:widowControl/>
              <w:jc w:val="left"/>
              <w:rPr>
                <w:rStyle w:val="196"/>
                <w:rFonts w:hint="default" w:ascii="Times New Roman" w:hAnsi="Times New Roman" w:eastAsia="方正仿宋_GBK"/>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8" w:type="pct"/>
            <w:shd w:val="clear" w:color="auto" w:fill="FFFFFF"/>
            <w:noWrap w:val="0"/>
            <w:vAlign w:val="center"/>
          </w:tcPr>
          <w:p>
            <w:pPr>
              <w:pStyle w:val="23"/>
              <w:spacing w:line="240" w:lineRule="auto"/>
              <w:ind w:left="0"/>
              <w:jc w:val="center"/>
              <w:rPr>
                <w:rFonts w:hint="eastAsia" w:eastAsia="方正仿宋_GBK" w:cs="微软雅黑"/>
                <w:sz w:val="24"/>
                <w:szCs w:val="24"/>
              </w:rPr>
            </w:pPr>
            <w:bookmarkStart w:id="59" w:name="_Toc20121"/>
            <w:r>
              <w:rPr>
                <w:rFonts w:hint="eastAsia" w:eastAsia="方正仿宋_GBK" w:cs="微软雅黑"/>
                <w:sz w:val="24"/>
                <w:szCs w:val="24"/>
              </w:rPr>
              <w:t>9</w:t>
            </w:r>
            <w:bookmarkEnd w:id="59"/>
          </w:p>
        </w:tc>
        <w:tc>
          <w:tcPr>
            <w:tcW w:w="603" w:type="pct"/>
            <w:shd w:val="clear" w:color="auto" w:fill="FFFFFF"/>
            <w:noWrap w:val="0"/>
            <w:vAlign w:val="center"/>
          </w:tcPr>
          <w:p>
            <w:pPr>
              <w:pStyle w:val="23"/>
              <w:spacing w:before="156" w:after="156" w:line="240" w:lineRule="auto"/>
              <w:ind w:left="0"/>
              <w:rPr>
                <w:rFonts w:eastAsia="方正仿宋_GBK" w:cs="微软雅黑"/>
                <w:sz w:val="24"/>
                <w:szCs w:val="24"/>
              </w:rPr>
            </w:pPr>
            <w:bookmarkStart w:id="60" w:name="_Toc9065"/>
            <w:r>
              <w:rPr>
                <w:rFonts w:hint="eastAsia" w:eastAsia="方正仿宋_GBK" w:cs="微软雅黑"/>
                <w:sz w:val="24"/>
                <w:szCs w:val="24"/>
              </w:rPr>
              <w:t>建设方式和周期</w:t>
            </w:r>
            <w:bookmarkEnd w:id="60"/>
          </w:p>
        </w:tc>
        <w:tc>
          <w:tcPr>
            <w:tcW w:w="3457" w:type="pct"/>
            <w:shd w:val="clear" w:color="auto" w:fill="FFFFFF"/>
            <w:noWrap w:val="0"/>
            <w:vAlign w:val="center"/>
          </w:tcPr>
          <w:p>
            <w:pPr>
              <w:widowControl/>
              <w:jc w:val="left"/>
              <w:rPr>
                <w:rStyle w:val="196"/>
                <w:rFonts w:hint="default" w:ascii="Times New Roman" w:hAnsi="Times New Roman" w:eastAsia="方正仿宋_GBK"/>
                <w:sz w:val="24"/>
                <w:szCs w:val="24"/>
                <w:lang w:bidi="ar"/>
              </w:rPr>
            </w:pPr>
            <w:r>
              <w:rPr>
                <w:rStyle w:val="196"/>
                <w:rFonts w:hint="default" w:ascii="Times New Roman" w:hAnsi="Times New Roman" w:eastAsia="方正仿宋_GBK"/>
                <w:sz w:val="24"/>
                <w:szCs w:val="24"/>
                <w:lang w:bidi="ar"/>
              </w:rPr>
              <w:t>序号2、4、5、6中的建设内容在签订协议之日起的完成时间。</w:t>
            </w:r>
          </w:p>
        </w:tc>
        <w:tc>
          <w:tcPr>
            <w:tcW w:w="710" w:type="pct"/>
            <w:shd w:val="clear" w:color="auto" w:fill="FFFFFF"/>
            <w:noWrap w:val="0"/>
            <w:vAlign w:val="center"/>
          </w:tcPr>
          <w:p>
            <w:pPr>
              <w:widowControl/>
              <w:jc w:val="left"/>
              <w:rPr>
                <w:rStyle w:val="196"/>
                <w:rFonts w:hint="default" w:ascii="Times New Roman" w:hAnsi="Times New Roman" w:eastAsia="方正仿宋_GBK"/>
                <w:sz w:val="24"/>
                <w:szCs w:val="24"/>
                <w:lang w:bidi="ar"/>
              </w:rPr>
            </w:pPr>
            <w:r>
              <w:rPr>
                <w:rFonts w:hint="eastAsia" w:eastAsia="方正仿宋_GBK"/>
                <w:sz w:val="24"/>
                <w:szCs w:val="24"/>
              </w:rPr>
              <w:t>响应表里需填入完成时间</w:t>
            </w:r>
          </w:p>
        </w:tc>
      </w:tr>
    </w:tbl>
    <w:p>
      <w:pPr>
        <w:rPr>
          <w:rFonts w:hint="eastAsia" w:eastAsia="方正仿宋_GBK"/>
        </w:rPr>
        <w:sectPr>
          <w:headerReference r:id="rId9" w:type="default"/>
          <w:footerReference r:id="rId10" w:type="default"/>
          <w:type w:val="nextColumn"/>
          <w:pgSz w:w="11907" w:h="16840"/>
          <w:pgMar w:top="1134" w:right="1191" w:bottom="1134" w:left="1304" w:header="964" w:footer="992" w:gutter="0"/>
          <w:pgNumType w:fmt="numberInDash"/>
          <w:cols w:space="720" w:num="1"/>
          <w:docGrid w:linePitch="380" w:charSpace="-5735"/>
        </w:sectPr>
      </w:pPr>
    </w:p>
    <w:p>
      <w:pPr>
        <w:pStyle w:val="3"/>
        <w:spacing w:before="0" w:beforeLines="0" w:after="0" w:afterLines="0" w:line="360" w:lineRule="auto"/>
        <w:rPr>
          <w:rFonts w:hint="eastAsia" w:eastAsia="方正小标宋_GBK"/>
        </w:rPr>
      </w:pPr>
      <w:bookmarkStart w:id="61" w:name="_Toc22357"/>
      <w:bookmarkStart w:id="62" w:name="_Toc25764"/>
      <w:r>
        <w:rPr>
          <w:rFonts w:hint="eastAsia" w:eastAsia="方正小标宋_GBK"/>
        </w:rPr>
        <w:t>第三篇  项目商务要求</w:t>
      </w:r>
      <w:bookmarkEnd w:id="31"/>
      <w:bookmarkEnd w:id="61"/>
      <w:bookmarkEnd w:id="62"/>
    </w:p>
    <w:p>
      <w:pPr>
        <w:snapToGrid w:val="0"/>
        <w:spacing w:line="400" w:lineRule="exact"/>
        <w:rPr>
          <w:rFonts w:hint="eastAsia" w:eastAsia="方正仿宋_GBK" w:cs="方正仿宋_GBK"/>
          <w:sz w:val="24"/>
          <w:szCs w:val="28"/>
        </w:rPr>
      </w:pPr>
      <w:bookmarkStart w:id="63" w:name="_Toc267320049"/>
      <w:r>
        <w:rPr>
          <w:rFonts w:hint="eastAsia" w:eastAsia="方正仿宋_GBK" w:cs="方正仿宋_GBK"/>
          <w:sz w:val="24"/>
          <w:szCs w:val="28"/>
        </w:rPr>
        <w:t>商务要求为符合性审查中的实质性要求，若不满足按无效投标处理。</w:t>
      </w:r>
    </w:p>
    <w:p>
      <w:pPr>
        <w:pStyle w:val="4"/>
        <w:spacing w:line="400" w:lineRule="exact"/>
        <w:rPr>
          <w:rFonts w:hint="eastAsia" w:ascii="Times New Roman" w:hAnsi="Times New Roman" w:eastAsia="方正仿宋_GBK" w:cs="方正仿宋_GBK"/>
          <w:b/>
          <w:sz w:val="24"/>
        </w:rPr>
      </w:pPr>
      <w:bookmarkStart w:id="64" w:name="_Toc18736"/>
      <w:bookmarkStart w:id="65" w:name="_Toc545"/>
      <w:r>
        <w:rPr>
          <w:rFonts w:hint="eastAsia" w:ascii="Times New Roman" w:hAnsi="Times New Roman" w:eastAsia="方正仿宋_GBK" w:cs="方正仿宋_GBK"/>
          <w:b/>
          <w:sz w:val="24"/>
        </w:rPr>
        <w:t>一、合同签订</w:t>
      </w:r>
      <w:bookmarkEnd w:id="64"/>
      <w:bookmarkEnd w:id="65"/>
    </w:p>
    <w:p>
      <w:pPr>
        <w:snapToGrid w:val="0"/>
        <w:spacing w:line="400" w:lineRule="exact"/>
        <w:ind w:firstLine="480" w:firstLineChars="200"/>
        <w:rPr>
          <w:rFonts w:hint="eastAsia" w:eastAsia="方正仿宋_GBK" w:cs="方正仿宋_GBK"/>
          <w:sz w:val="24"/>
          <w:szCs w:val="28"/>
        </w:rPr>
      </w:pPr>
      <w:r>
        <w:rPr>
          <w:rFonts w:hint="eastAsia" w:eastAsia="方正仿宋_GBK" w:cs="方正仿宋_GBK"/>
          <w:sz w:val="24"/>
          <w:szCs w:val="28"/>
        </w:rPr>
        <w:t>招标完成后，按照法律法规和各自内部的流程签订合作协议，时间需在公示完成后25个工作日内完成，如确有延期，需得到招标人同意，否则将取消其中标人资格。</w:t>
      </w:r>
    </w:p>
    <w:p>
      <w:pPr>
        <w:snapToGrid w:val="0"/>
        <w:spacing w:line="400" w:lineRule="exact"/>
        <w:ind w:firstLine="480" w:firstLineChars="200"/>
        <w:rPr>
          <w:rFonts w:hint="eastAsia" w:eastAsia="方正仿宋_GBK" w:cs="方正仿宋_GBK"/>
          <w:sz w:val="24"/>
          <w:szCs w:val="28"/>
        </w:rPr>
      </w:pPr>
      <w:r>
        <w:rPr>
          <w:rFonts w:hint="eastAsia" w:eastAsia="方正仿宋_GBK" w:cs="方正仿宋_GBK"/>
          <w:sz w:val="24"/>
          <w:szCs w:val="28"/>
        </w:rPr>
        <w:t>中标人如果前期还有对招标人未履行完的投资或合作，需履行完毕后签订协议，如确实短时间无法履行的，则需签订承诺书，并在签订承诺书后的45个工作日内完成，否则将取消其中标人资格。</w:t>
      </w:r>
    </w:p>
    <w:p>
      <w:pPr>
        <w:pStyle w:val="4"/>
        <w:spacing w:line="400" w:lineRule="exact"/>
        <w:rPr>
          <w:rFonts w:hint="eastAsia" w:ascii="Times New Roman" w:hAnsi="Times New Roman" w:eastAsia="方正仿宋_GBK" w:cs="方正仿宋_GBK"/>
          <w:b/>
          <w:sz w:val="24"/>
        </w:rPr>
      </w:pPr>
      <w:bookmarkStart w:id="66" w:name="_Toc28613"/>
      <w:bookmarkStart w:id="67" w:name="_Toc123227036"/>
      <w:bookmarkStart w:id="68" w:name="_Toc76373877"/>
      <w:bookmarkStart w:id="69" w:name="_Toc10278"/>
      <w:bookmarkStart w:id="70" w:name="_Toc8671"/>
      <w:bookmarkStart w:id="71" w:name="_Toc21950"/>
      <w:bookmarkStart w:id="72" w:name="_Toc1961"/>
      <w:bookmarkStart w:id="73" w:name="_Toc29927"/>
      <w:r>
        <w:rPr>
          <w:rFonts w:hint="eastAsia" w:ascii="Times New Roman" w:hAnsi="Times New Roman" w:eastAsia="方正仿宋_GBK" w:cs="方正仿宋_GBK"/>
          <w:b/>
          <w:sz w:val="24"/>
        </w:rPr>
        <w:t>二、交货期、交货地点及验收方式</w:t>
      </w:r>
      <w:bookmarkEnd w:id="63"/>
      <w:bookmarkEnd w:id="66"/>
      <w:bookmarkEnd w:id="67"/>
      <w:bookmarkEnd w:id="68"/>
      <w:bookmarkEnd w:id="69"/>
      <w:bookmarkEnd w:id="70"/>
      <w:bookmarkEnd w:id="71"/>
      <w:bookmarkEnd w:id="72"/>
      <w:bookmarkEnd w:id="73"/>
    </w:p>
    <w:p>
      <w:pPr>
        <w:snapToGrid w:val="0"/>
        <w:spacing w:line="400" w:lineRule="exact"/>
        <w:ind w:firstLine="480" w:firstLineChars="200"/>
        <w:rPr>
          <w:rFonts w:hint="eastAsia" w:eastAsia="方正仿宋_GBK" w:cs="方正仿宋_GBK"/>
          <w:color w:val="000000"/>
          <w:kern w:val="0"/>
          <w:sz w:val="24"/>
          <w:szCs w:val="24"/>
        </w:rPr>
      </w:pPr>
      <w:bookmarkStart w:id="74" w:name="_Toc16236"/>
      <w:r>
        <w:rPr>
          <w:rFonts w:hint="eastAsia" w:eastAsia="方正仿宋_GBK" w:cs="方正仿宋_GBK"/>
          <w:color w:val="000000"/>
          <w:kern w:val="0"/>
          <w:sz w:val="24"/>
          <w:szCs w:val="24"/>
        </w:rPr>
        <w:t>（一）交货期</w:t>
      </w:r>
      <w:bookmarkEnd w:id="74"/>
    </w:p>
    <w:p>
      <w:pPr>
        <w:snapToGrid w:val="0"/>
        <w:spacing w:line="400" w:lineRule="exact"/>
        <w:ind w:firstLine="480" w:firstLineChars="200"/>
        <w:rPr>
          <w:rFonts w:hint="eastAsia" w:eastAsia="方正仿宋_GBK" w:cs="方正仿宋_GBK"/>
          <w:color w:val="000000"/>
          <w:kern w:val="0"/>
          <w:sz w:val="24"/>
          <w:szCs w:val="24"/>
        </w:rPr>
      </w:pPr>
      <w:r>
        <w:rPr>
          <w:rFonts w:hint="eastAsia" w:eastAsia="方正仿宋_GBK" w:cs="方正仿宋_GBK"/>
          <w:color w:val="000000"/>
          <w:kern w:val="0"/>
          <w:sz w:val="24"/>
          <w:szCs w:val="24"/>
        </w:rPr>
        <w:t>签订协议后按照第二篇第二点序号9《建设方式和周期》中的承诺时间内完成安装调试。</w:t>
      </w:r>
    </w:p>
    <w:p>
      <w:pPr>
        <w:snapToGrid w:val="0"/>
        <w:spacing w:line="400" w:lineRule="exact"/>
        <w:ind w:firstLine="480" w:firstLineChars="200"/>
        <w:rPr>
          <w:rFonts w:hint="eastAsia" w:eastAsia="方正仿宋_GBK" w:cs="方正仿宋_GBK"/>
          <w:color w:val="000000"/>
          <w:kern w:val="0"/>
          <w:sz w:val="24"/>
          <w:szCs w:val="24"/>
        </w:rPr>
      </w:pPr>
      <w:bookmarkStart w:id="75" w:name="_Toc29846"/>
      <w:r>
        <w:rPr>
          <w:rFonts w:hint="eastAsia" w:eastAsia="方正仿宋_GBK" w:cs="方正仿宋_GBK"/>
          <w:color w:val="000000"/>
          <w:kern w:val="0"/>
          <w:sz w:val="24"/>
          <w:szCs w:val="24"/>
        </w:rPr>
        <w:t>（二）交货地点</w:t>
      </w:r>
      <w:bookmarkEnd w:id="75"/>
    </w:p>
    <w:p>
      <w:pPr>
        <w:snapToGrid w:val="0"/>
        <w:spacing w:line="400" w:lineRule="exact"/>
        <w:ind w:firstLine="480" w:firstLineChars="200"/>
        <w:rPr>
          <w:rFonts w:hint="eastAsia" w:eastAsia="方正仿宋_GBK" w:cs="方正仿宋_GBK"/>
          <w:color w:val="000000"/>
          <w:kern w:val="0"/>
          <w:sz w:val="24"/>
          <w:szCs w:val="24"/>
        </w:rPr>
      </w:pPr>
      <w:r>
        <w:rPr>
          <w:rFonts w:hint="eastAsia" w:eastAsia="方正仿宋_GBK" w:cs="方正仿宋_GBK"/>
          <w:color w:val="000000"/>
          <w:kern w:val="0"/>
          <w:sz w:val="24"/>
          <w:szCs w:val="24"/>
        </w:rPr>
        <w:t>交货地点：重庆工程职业技术学院指定地点。</w:t>
      </w:r>
    </w:p>
    <w:p>
      <w:pPr>
        <w:snapToGrid w:val="0"/>
        <w:spacing w:line="400" w:lineRule="exact"/>
        <w:ind w:firstLine="480" w:firstLineChars="200"/>
        <w:rPr>
          <w:rFonts w:hint="eastAsia" w:eastAsia="方正仿宋_GBK" w:cs="方正仿宋_GBK"/>
          <w:color w:val="000000"/>
          <w:kern w:val="0"/>
          <w:sz w:val="24"/>
          <w:szCs w:val="24"/>
        </w:rPr>
      </w:pPr>
      <w:bookmarkStart w:id="76" w:name="_Toc7527"/>
      <w:r>
        <w:rPr>
          <w:rFonts w:hint="eastAsia" w:eastAsia="方正仿宋_GBK" w:cs="方正仿宋_GBK"/>
          <w:color w:val="000000"/>
          <w:kern w:val="0"/>
          <w:sz w:val="24"/>
          <w:szCs w:val="24"/>
        </w:rPr>
        <w:t>（三）验收方式</w:t>
      </w:r>
      <w:bookmarkEnd w:id="76"/>
    </w:p>
    <w:p>
      <w:pPr>
        <w:snapToGrid w:val="0"/>
        <w:spacing w:line="400" w:lineRule="exact"/>
        <w:ind w:firstLine="480" w:firstLineChars="200"/>
        <w:rPr>
          <w:rFonts w:hint="eastAsia" w:eastAsia="方正仿宋_GBK" w:cs="方正仿宋_GBK"/>
          <w:color w:val="000000"/>
          <w:kern w:val="0"/>
          <w:sz w:val="24"/>
          <w:szCs w:val="24"/>
        </w:rPr>
      </w:pPr>
      <w:r>
        <w:rPr>
          <w:rFonts w:hint="eastAsia" w:eastAsia="方正仿宋_GBK" w:cs="方正仿宋_GBK"/>
          <w:color w:val="000000"/>
          <w:kern w:val="0"/>
          <w:sz w:val="24"/>
          <w:szCs w:val="24"/>
        </w:rPr>
        <w:t>1.按照《附件1：重庆工程职业技术学院校园基础信息网络建设需求》要求建设完相应内容后由</w:t>
      </w:r>
      <w:r>
        <w:rPr>
          <w:rFonts w:hint="eastAsia" w:eastAsia="方正仿宋_GBK" w:cs="方正仿宋_GBK"/>
          <w:sz w:val="24"/>
          <w:szCs w:val="28"/>
        </w:rPr>
        <w:t>中标人</w:t>
      </w:r>
      <w:r>
        <w:rPr>
          <w:rFonts w:hint="eastAsia" w:eastAsia="方正仿宋_GBK" w:cs="方正仿宋_GBK"/>
          <w:color w:val="000000"/>
          <w:kern w:val="0"/>
          <w:sz w:val="24"/>
          <w:szCs w:val="24"/>
        </w:rPr>
        <w:t>发起验收，招标人按照《附件2：重庆工程职业技术学院校园基础信息网络验收标准》进行验收。</w:t>
      </w:r>
    </w:p>
    <w:p>
      <w:pPr>
        <w:snapToGrid w:val="0"/>
        <w:spacing w:line="400" w:lineRule="exact"/>
        <w:ind w:firstLine="480" w:firstLineChars="200"/>
        <w:rPr>
          <w:rFonts w:hint="eastAsia" w:eastAsia="方正仿宋_GBK" w:cs="方正仿宋_GBK"/>
          <w:color w:val="000000"/>
          <w:kern w:val="0"/>
          <w:sz w:val="24"/>
          <w:szCs w:val="24"/>
        </w:rPr>
      </w:pPr>
      <w:r>
        <w:rPr>
          <w:rFonts w:hint="eastAsia" w:eastAsia="方正仿宋_GBK" w:cs="方正仿宋_GBK"/>
          <w:color w:val="000000"/>
          <w:kern w:val="0"/>
          <w:sz w:val="24"/>
          <w:szCs w:val="24"/>
        </w:rPr>
        <w:t>2.每年招标人按照《附件4：重庆工程职业技术学院校园基础信息网络驻场技术服务要求》、营销规范和师生反馈等要求对校园网运营和运维质量进行验收，招标人对其打分并在投标人的运营场所公示。</w:t>
      </w:r>
    </w:p>
    <w:p>
      <w:pPr>
        <w:snapToGrid w:val="0"/>
        <w:spacing w:line="400" w:lineRule="exact"/>
        <w:ind w:firstLine="480" w:firstLineChars="200"/>
        <w:rPr>
          <w:rFonts w:hint="eastAsia" w:eastAsia="方正仿宋_GBK" w:cs="方正仿宋_GBK"/>
          <w:color w:val="000000"/>
          <w:kern w:val="0"/>
          <w:sz w:val="24"/>
          <w:szCs w:val="24"/>
        </w:rPr>
      </w:pPr>
      <w:r>
        <w:rPr>
          <w:rFonts w:hint="eastAsia" w:eastAsia="方正仿宋_GBK" w:cs="方正仿宋_GBK"/>
          <w:color w:val="000000"/>
          <w:kern w:val="0"/>
          <w:sz w:val="24"/>
          <w:szCs w:val="24"/>
        </w:rPr>
        <w:t>3.为保证校园网络建设质量，招标人将成立项目建设验收工作小组，按照本协议、附件1、附件2、附件3、附件4的内容进行验收。投标人提交完整、准确的纸质和电子施工及验收资料，由招标人选择第三方评估机构对投资总额内容审计验收，若第三方评估机构评估金额达到承诺的投资总额，则第三方评估费由招标人承当；若未能达到投标人承诺的投资额度，第三方评估费用由所有中标人共同承担，投资不足部分，</w:t>
      </w:r>
      <w:r>
        <w:rPr>
          <w:rFonts w:hint="eastAsia" w:eastAsia="方正仿宋_GBK" w:cs="方正仿宋_GBK"/>
          <w:sz w:val="24"/>
          <w:szCs w:val="28"/>
        </w:rPr>
        <w:t>中标人</w:t>
      </w:r>
      <w:r>
        <w:rPr>
          <w:rFonts w:hint="eastAsia" w:eastAsia="方正仿宋_GBK" w:cs="方正仿宋_GBK"/>
          <w:color w:val="000000"/>
          <w:kern w:val="0"/>
          <w:sz w:val="24"/>
          <w:szCs w:val="24"/>
        </w:rPr>
        <w:t>应以现金对公转帐方式支付给招标人。</w:t>
      </w:r>
    </w:p>
    <w:p>
      <w:pPr>
        <w:pStyle w:val="4"/>
        <w:spacing w:line="400" w:lineRule="exact"/>
        <w:rPr>
          <w:rFonts w:hint="eastAsia" w:ascii="Times New Roman" w:hAnsi="Times New Roman" w:eastAsia="方正仿宋_GBK" w:cs="方正仿宋_GBK"/>
          <w:b/>
          <w:sz w:val="24"/>
        </w:rPr>
      </w:pPr>
      <w:bookmarkStart w:id="77" w:name="_Toc76373878"/>
      <w:bookmarkStart w:id="78" w:name="_Toc17944"/>
      <w:bookmarkStart w:id="79" w:name="_Toc17524"/>
      <w:bookmarkStart w:id="80" w:name="_Toc15650"/>
      <w:bookmarkStart w:id="81" w:name="_Toc4791"/>
      <w:bookmarkStart w:id="82" w:name="_Toc123227037"/>
      <w:bookmarkStart w:id="83" w:name="_Toc29923"/>
      <w:bookmarkStart w:id="84" w:name="_Toc12798"/>
      <w:bookmarkStart w:id="85" w:name="_Toc267320050"/>
      <w:r>
        <w:rPr>
          <w:rFonts w:hint="eastAsia" w:ascii="Times New Roman" w:hAnsi="Times New Roman" w:eastAsia="方正仿宋_GBK" w:cs="方正仿宋_GBK"/>
          <w:b/>
          <w:sz w:val="24"/>
        </w:rPr>
        <w:t>三、</w:t>
      </w:r>
      <w:bookmarkEnd w:id="77"/>
      <w:bookmarkEnd w:id="78"/>
      <w:bookmarkEnd w:id="79"/>
      <w:bookmarkEnd w:id="80"/>
      <w:bookmarkEnd w:id="81"/>
      <w:bookmarkEnd w:id="82"/>
      <w:r>
        <w:rPr>
          <w:rFonts w:hint="eastAsia" w:ascii="Times New Roman" w:hAnsi="Times New Roman" w:eastAsia="方正仿宋_GBK" w:cs="方正仿宋_GBK"/>
          <w:b/>
          <w:sz w:val="24"/>
        </w:rPr>
        <w:t>投资和建设要求</w:t>
      </w:r>
      <w:bookmarkEnd w:id="83"/>
      <w:bookmarkEnd w:id="84"/>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本次合作投资报价须为人民币报价，包含：产品价、运输费（含装卸费）、施工费、措施费、保险费、安装调试费、税费、培训费等货到招标人指定地点的所有费用。本项目为交匙项目，投标人所报费用须为履行完本项目所需的全部费用，因投标人漏报、错报的由投标人自行负责。</w:t>
      </w:r>
    </w:p>
    <w:p>
      <w:pPr>
        <w:snapToGrid w:val="0"/>
        <w:spacing w:line="400" w:lineRule="exact"/>
        <w:ind w:firstLine="480" w:firstLineChars="200"/>
        <w:rPr>
          <w:rFonts w:eastAsia="方正仿宋_GBK" w:cs="方正仿宋_GBK"/>
          <w:kern w:val="0"/>
          <w:sz w:val="24"/>
          <w:szCs w:val="24"/>
        </w:rPr>
      </w:pPr>
      <w:r>
        <w:rPr>
          <w:rFonts w:hint="eastAsia" w:eastAsia="方正仿宋_GBK" w:cs="方正仿宋_GBK"/>
          <w:kern w:val="0"/>
          <w:sz w:val="24"/>
          <w:szCs w:val="24"/>
        </w:rPr>
        <w:t>由于本次合作包含有施工，中标人在进场施工前需向招标人报审施工方案，招标人审核通过后方可实施。实施时需签订安全协议，遵守国家的法律法规和招标人的相关管理规定，不得损坏招标人现有建筑物、管线、绿地等，如有损坏照价赔偿或恢复，由中标人责任而引发的一切安全事故由中标人承担。其他相关施工安全规范要求在合作协议中进一步明确。</w:t>
      </w:r>
    </w:p>
    <w:p>
      <w:pPr>
        <w:pStyle w:val="4"/>
        <w:spacing w:line="400" w:lineRule="exact"/>
        <w:rPr>
          <w:rFonts w:hint="eastAsia" w:ascii="Times New Roman" w:hAnsi="Times New Roman" w:eastAsia="方正仿宋_GBK" w:cs="方正仿宋_GBK"/>
          <w:b/>
          <w:sz w:val="24"/>
        </w:rPr>
      </w:pPr>
      <w:bookmarkStart w:id="86" w:name="_Toc30551"/>
      <w:bookmarkStart w:id="87" w:name="_Toc22561"/>
      <w:bookmarkStart w:id="88" w:name="_Toc5959"/>
      <w:bookmarkStart w:id="89" w:name="_Toc76373879"/>
      <w:bookmarkStart w:id="90" w:name="_Toc14311"/>
      <w:bookmarkStart w:id="91" w:name="_Toc123227038"/>
      <w:bookmarkStart w:id="92" w:name="_Toc23588"/>
      <w:bookmarkStart w:id="93" w:name="_Toc32249"/>
      <w:r>
        <w:rPr>
          <w:rFonts w:hint="eastAsia" w:ascii="Times New Roman" w:hAnsi="Times New Roman" w:eastAsia="方正仿宋_GBK" w:cs="方正仿宋_GBK"/>
          <w:b/>
          <w:sz w:val="24"/>
        </w:rPr>
        <w:t>四、</w:t>
      </w:r>
      <w:bookmarkEnd w:id="85"/>
      <w:bookmarkEnd w:id="86"/>
      <w:bookmarkEnd w:id="87"/>
      <w:bookmarkEnd w:id="88"/>
      <w:bookmarkEnd w:id="89"/>
      <w:bookmarkEnd w:id="90"/>
      <w:bookmarkEnd w:id="91"/>
      <w:r>
        <w:rPr>
          <w:rFonts w:hint="eastAsia" w:ascii="Times New Roman" w:hAnsi="Times New Roman" w:eastAsia="方正仿宋_GBK" w:cs="方正仿宋_GBK"/>
          <w:b/>
          <w:sz w:val="24"/>
        </w:rPr>
        <w:t>运维服务要求</w:t>
      </w:r>
      <w:bookmarkEnd w:id="92"/>
      <w:bookmarkEnd w:id="93"/>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（一）合作期限：以签订合作协议之日起算，合作期限8年。</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（二）运维服务内容</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合作期间要求按照《附件4：重庆工程职业技术学院校园基础信息网络驻场技术服务要求》提供运维服务（核心区日常运维由招标人负责），相关运维服务费用由中标人承担。</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（三）备品备件及易损件</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中标人在进行运维服务过程中，维修使用的备品备件及易损件应为原厂配件，并保留一定数量备件，未经招标人同意不得使用非原厂配件。</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（四）安全</w:t>
      </w:r>
    </w:p>
    <w:p>
      <w:pPr>
        <w:snapToGrid w:val="0"/>
        <w:spacing w:line="400" w:lineRule="exact"/>
        <w:ind w:firstLine="480" w:firstLineChars="200"/>
        <w:rPr>
          <w:rFonts w:hint="eastAsia"/>
        </w:rPr>
      </w:pPr>
      <w:r>
        <w:rPr>
          <w:rFonts w:hint="eastAsia" w:eastAsia="方正仿宋_GBK" w:cs="方正仿宋_GBK"/>
          <w:kern w:val="0"/>
          <w:sz w:val="24"/>
          <w:szCs w:val="24"/>
        </w:rPr>
        <w:t>中标人在履行运维服务期间，要遵守招标人的相关规定，如造成了相关安全事件和损失，责任由中标人承担。</w:t>
      </w:r>
    </w:p>
    <w:p>
      <w:pPr>
        <w:pStyle w:val="4"/>
        <w:spacing w:line="400" w:lineRule="exact"/>
        <w:rPr>
          <w:rFonts w:hint="eastAsia" w:ascii="Times New Roman" w:hAnsi="Times New Roman" w:eastAsia="方正仿宋_GBK" w:cs="方正仿宋_GBK"/>
          <w:b/>
          <w:sz w:val="24"/>
        </w:rPr>
      </w:pPr>
      <w:bookmarkStart w:id="94" w:name="_Toc5230"/>
      <w:bookmarkStart w:id="95" w:name="_Toc20551"/>
      <w:bookmarkStart w:id="96" w:name="_Toc123227039"/>
      <w:r>
        <w:rPr>
          <w:rFonts w:hint="eastAsia" w:ascii="Times New Roman" w:hAnsi="Times New Roman" w:eastAsia="方正仿宋_GBK" w:cs="方正仿宋_GBK"/>
          <w:b/>
          <w:sz w:val="24"/>
        </w:rPr>
        <w:t>五、建设保证金</w:t>
      </w:r>
      <w:bookmarkEnd w:id="94"/>
      <w:bookmarkEnd w:id="95"/>
      <w:bookmarkEnd w:id="96"/>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签订合作协议前，中标人须各自向招标人缴纳15万元的建设保证金(投标保证金可以结转为建设保证金后补足)。若中标人未在中标通知书发出之日起20个工作日内未全额缴纳建设保证金，招标人可单方面终止合作协议，投标保证金结转为建设保证金部分不予退还。建设保证金在校园网络建设验收合格后，由中标人各自提交建设保证金退款申请，经招标人相关部门审签完成后，在20个工作日内按来款渠道无息退还。如建设内容、质量和时间进度达不到规定的要求，招标人可单方面终止合作协议，建设保证金将不予退还。</w:t>
      </w:r>
    </w:p>
    <w:p>
      <w:pPr>
        <w:pStyle w:val="4"/>
        <w:spacing w:line="400" w:lineRule="exact"/>
        <w:rPr>
          <w:rFonts w:hint="eastAsia" w:ascii="Times New Roman" w:hAnsi="Times New Roman" w:eastAsia="方正仿宋_GBK" w:cs="方正仿宋_GBK"/>
          <w:b/>
          <w:sz w:val="24"/>
        </w:rPr>
      </w:pPr>
      <w:bookmarkStart w:id="97" w:name="_Toc123227041"/>
      <w:bookmarkStart w:id="98" w:name="_Toc76373881"/>
      <w:bookmarkStart w:id="99" w:name="_Toc32358"/>
      <w:bookmarkStart w:id="100" w:name="_Toc267320052"/>
      <w:bookmarkStart w:id="101" w:name="_Toc13979"/>
      <w:bookmarkStart w:id="102" w:name="_Toc13932"/>
      <w:bookmarkStart w:id="103" w:name="_Toc28877"/>
      <w:bookmarkStart w:id="104" w:name="_Toc10965"/>
      <w:bookmarkStart w:id="105" w:name="_Toc20741"/>
      <w:r>
        <w:rPr>
          <w:rFonts w:hint="eastAsia" w:ascii="Times New Roman" w:hAnsi="Times New Roman" w:eastAsia="方正仿宋_GBK" w:cs="方正仿宋_GBK"/>
          <w:b/>
          <w:sz w:val="24"/>
        </w:rPr>
        <w:t>六、知识产权</w:t>
      </w:r>
      <w:bookmarkEnd w:id="97"/>
      <w:bookmarkEnd w:id="98"/>
      <w:bookmarkEnd w:id="99"/>
      <w:bookmarkEnd w:id="100"/>
      <w:bookmarkEnd w:id="101"/>
      <w:bookmarkEnd w:id="102"/>
      <w:bookmarkEnd w:id="103"/>
      <w:bookmarkEnd w:id="104"/>
      <w:bookmarkEnd w:id="105"/>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招标人在中华人民共和国境内使用投标人提供的货物及服务时免受第三方提出的侵犯其专利权或其它知识产权的起诉。如果第三方提出侵权指控，投标人应承担由此而引起的一切法律责任和费用。</w:t>
      </w:r>
    </w:p>
    <w:p>
      <w:pPr>
        <w:pStyle w:val="4"/>
        <w:spacing w:line="400" w:lineRule="exact"/>
        <w:rPr>
          <w:rFonts w:hint="eastAsia" w:ascii="Times New Roman" w:hAnsi="Times New Roman" w:eastAsia="方正仿宋_GBK" w:cs="方正仿宋_GBK"/>
          <w:b/>
          <w:sz w:val="24"/>
        </w:rPr>
      </w:pPr>
      <w:bookmarkStart w:id="106" w:name="_Toc267320053"/>
      <w:bookmarkStart w:id="107" w:name="_Toc5002"/>
      <w:bookmarkStart w:id="108" w:name="_Toc31777"/>
      <w:bookmarkStart w:id="109" w:name="_Toc4008"/>
      <w:bookmarkStart w:id="110" w:name="_Toc123227042"/>
      <w:bookmarkStart w:id="111" w:name="_Toc8233"/>
      <w:bookmarkStart w:id="112" w:name="_Toc2677"/>
      <w:bookmarkStart w:id="113" w:name="_Toc76373882"/>
      <w:bookmarkStart w:id="114" w:name="_Toc14868"/>
      <w:r>
        <w:rPr>
          <w:rFonts w:hint="eastAsia" w:ascii="Times New Roman" w:hAnsi="Times New Roman" w:eastAsia="方正仿宋_GBK" w:cs="方正仿宋_GBK"/>
          <w:b/>
          <w:sz w:val="24"/>
        </w:rPr>
        <w:t>七、培训</w:t>
      </w:r>
      <w:bookmarkEnd w:id="106"/>
      <w:bookmarkEnd w:id="107"/>
      <w:bookmarkEnd w:id="108"/>
      <w:bookmarkEnd w:id="109"/>
      <w:bookmarkEnd w:id="110"/>
      <w:bookmarkEnd w:id="111"/>
      <w:bookmarkEnd w:id="112"/>
      <w:bookmarkEnd w:id="113"/>
      <w:bookmarkEnd w:id="114"/>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sz w:val="24"/>
          <w:szCs w:val="28"/>
        </w:rPr>
        <w:t>投标人</w:t>
      </w:r>
      <w:r>
        <w:rPr>
          <w:rFonts w:hint="eastAsia" w:eastAsia="方正仿宋_GBK" w:cs="方正仿宋_GBK"/>
          <w:kern w:val="0"/>
          <w:sz w:val="24"/>
          <w:szCs w:val="24"/>
        </w:rPr>
        <w:t>对其提供产品和服务的使用和操作应尽培训义务。</w:t>
      </w:r>
      <w:r>
        <w:rPr>
          <w:rFonts w:hint="eastAsia" w:eastAsia="方正仿宋_GBK" w:cs="方正仿宋_GBK"/>
          <w:sz w:val="24"/>
          <w:szCs w:val="28"/>
        </w:rPr>
        <w:t>投标人</w:t>
      </w:r>
      <w:r>
        <w:rPr>
          <w:rFonts w:hint="eastAsia" w:eastAsia="方正仿宋_GBK" w:cs="方正仿宋_GBK"/>
          <w:kern w:val="0"/>
          <w:sz w:val="24"/>
          <w:szCs w:val="24"/>
        </w:rPr>
        <w:t>应提供对招标人的基本免费培训，使招标人使用人员能够正常操作。</w:t>
      </w:r>
    </w:p>
    <w:p>
      <w:pPr>
        <w:pStyle w:val="4"/>
        <w:spacing w:line="400" w:lineRule="exact"/>
        <w:rPr>
          <w:rFonts w:hint="eastAsia" w:ascii="Times New Roman" w:hAnsi="Times New Roman" w:eastAsia="方正仿宋_GBK" w:cs="方正仿宋_GBK"/>
          <w:b/>
          <w:sz w:val="24"/>
        </w:rPr>
      </w:pPr>
      <w:bookmarkStart w:id="115" w:name="_Toc30757"/>
      <w:bookmarkStart w:id="116" w:name="_Toc76373883"/>
      <w:bookmarkStart w:id="117" w:name="_Toc32632"/>
      <w:bookmarkStart w:id="118" w:name="_Toc20594"/>
      <w:bookmarkStart w:id="119" w:name="_Toc3103"/>
      <w:bookmarkStart w:id="120" w:name="_Toc25014"/>
      <w:bookmarkStart w:id="121" w:name="_Toc13556"/>
      <w:bookmarkStart w:id="122" w:name="_Toc123227043"/>
      <w:r>
        <w:rPr>
          <w:rFonts w:hint="eastAsia" w:ascii="Times New Roman" w:hAnsi="Times New Roman" w:eastAsia="方正仿宋_GBK" w:cs="方正仿宋_GBK"/>
          <w:b/>
          <w:sz w:val="24"/>
        </w:rPr>
        <w:t>八、附件、图纸及包装要求</w:t>
      </w:r>
      <w:bookmarkEnd w:id="115"/>
      <w:bookmarkEnd w:id="116"/>
      <w:bookmarkEnd w:id="117"/>
      <w:bookmarkEnd w:id="118"/>
      <w:bookmarkEnd w:id="119"/>
      <w:bookmarkEnd w:id="120"/>
      <w:bookmarkEnd w:id="121"/>
      <w:bookmarkEnd w:id="122"/>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sz w:val="24"/>
          <w:szCs w:val="28"/>
        </w:rPr>
        <w:t>所有设备按照制造商规定的产品包装和随机标准附件为准。</w:t>
      </w:r>
    </w:p>
    <w:p>
      <w:pPr>
        <w:pStyle w:val="4"/>
        <w:spacing w:line="400" w:lineRule="exact"/>
        <w:rPr>
          <w:rFonts w:hint="eastAsia" w:ascii="Times New Roman" w:hAnsi="Times New Roman" w:eastAsia="方正仿宋_GBK" w:cs="方正仿宋_GBK"/>
          <w:b/>
          <w:sz w:val="24"/>
        </w:rPr>
      </w:pPr>
      <w:bookmarkStart w:id="123" w:name="_Toc267320054"/>
      <w:bookmarkStart w:id="124" w:name="_Toc9576"/>
      <w:bookmarkStart w:id="125" w:name="_Toc3126"/>
      <w:bookmarkStart w:id="126" w:name="_Toc76373884"/>
      <w:bookmarkStart w:id="127" w:name="_Toc5213"/>
      <w:bookmarkStart w:id="128" w:name="_Toc123227044"/>
      <w:bookmarkStart w:id="129" w:name="_Toc18948"/>
      <w:bookmarkStart w:id="130" w:name="_Toc27863"/>
      <w:bookmarkStart w:id="131" w:name="_Toc12424"/>
      <w:r>
        <w:rPr>
          <w:rFonts w:hint="eastAsia" w:ascii="Times New Roman" w:hAnsi="Times New Roman" w:eastAsia="方正仿宋_GBK" w:cs="方正仿宋_GBK"/>
          <w:b/>
          <w:sz w:val="24"/>
        </w:rPr>
        <w:t>九、</w:t>
      </w:r>
      <w:bookmarkEnd w:id="123"/>
      <w:r>
        <w:rPr>
          <w:rFonts w:hint="eastAsia" w:ascii="Times New Roman" w:hAnsi="Times New Roman" w:eastAsia="方正仿宋_GBK" w:cs="方正仿宋_GBK"/>
          <w:b/>
          <w:sz w:val="24"/>
        </w:rPr>
        <w:t>其他商务要求内容</w:t>
      </w:r>
      <w:bookmarkEnd w:id="124"/>
      <w:bookmarkEnd w:id="125"/>
      <w:bookmarkEnd w:id="126"/>
      <w:bookmarkEnd w:id="127"/>
      <w:bookmarkEnd w:id="128"/>
      <w:bookmarkEnd w:id="129"/>
      <w:bookmarkEnd w:id="130"/>
      <w:bookmarkEnd w:id="131"/>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（一）</w:t>
      </w:r>
      <w:r>
        <w:rPr>
          <w:rFonts w:hint="eastAsia" w:eastAsia="方正仿宋_GBK" w:cs="方正仿宋_GBK"/>
          <w:sz w:val="24"/>
          <w:szCs w:val="28"/>
        </w:rPr>
        <w:t>投标人</w:t>
      </w:r>
      <w:r>
        <w:rPr>
          <w:rFonts w:hint="eastAsia" w:eastAsia="方正仿宋_GBK" w:cs="方正仿宋_GBK"/>
          <w:kern w:val="0"/>
          <w:sz w:val="24"/>
          <w:szCs w:val="24"/>
        </w:rPr>
        <w:t>必须在投标文件中对以上条款和服务承诺明确列出，承诺内容必须达到本篇及招标文件其他条款的要求。</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（二）投标人各自分包建设内容的产权归属投标人，招标人享有永久使用权和管理权，设施设备未经招标人同意不得拆除。</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三）投标人应根据招标人建设规划、基本建设、管理要求，对在招标人校园内的投标人所属基站、馈线、天线、线缆及在招标人校内的投标人有线、无线网络（含室分系统）等按招标人要求的时限、地域（招标人校园内）和工程质量等进行拆除、改造或迁建。投标人各自全面承担拆除、改造或迁建中的费用，包括但不限于管理、施工、安全等成本；相关设施、设备拆除、改造或迁建后，投标人不得要求招标人给予补偿或赔偿。同时，拆除和改造完成后，投标人应向招标人提供校内所有设备、线路的施工图纸和设备、线路清单。</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（四）投标人及重庆市内的分公司及所有合作代理商应遵守招标人和投标人约定，对在招标人校园内的经营行为、营销 套餐价格、套餐内容实现统一。若出现低价或其他恶意竞争行为，违反的一方应赔偿未违反一方50万元/年违约金。</w:t>
      </w:r>
    </w:p>
    <w:p>
      <w:pPr>
        <w:snapToGrid w:val="0"/>
        <w:spacing w:line="400" w:lineRule="exact"/>
        <w:ind w:firstLine="480" w:firstLineChars="200"/>
        <w:rPr>
          <w:rFonts w:hint="eastAsia" w:eastAsia="方正仿宋_GBK" w:cs="方正仿宋_GBK"/>
          <w:color w:val="000000"/>
          <w:kern w:val="0"/>
          <w:sz w:val="24"/>
          <w:szCs w:val="24"/>
        </w:rPr>
      </w:pPr>
      <w:r>
        <w:rPr>
          <w:rFonts w:hint="eastAsia" w:eastAsia="方正仿宋_GBK" w:cs="方正仿宋_GBK"/>
          <w:color w:val="000000"/>
          <w:kern w:val="0"/>
          <w:sz w:val="24"/>
          <w:szCs w:val="24"/>
        </w:rPr>
        <w:t>（五）在合同期限内，招标人和投标人不得排斥除投标人外的其他公司及个人需接入校园基础信息网络或进入校园内开展与校园网络相关的营销行为，但需获得所有投标人和招标人的一致书面认可。但未经所有投标人和招标人允许，任何一方引入除投标人外的其他公司及个人进入校园内开展与校园网络相关的营销行为，违约方向守约方支付本次项目建设金额的三分之一作为赔偿金。</w:t>
      </w:r>
    </w:p>
    <w:p>
      <w:pPr>
        <w:snapToGrid w:val="0"/>
        <w:spacing w:line="400" w:lineRule="exact"/>
        <w:ind w:firstLine="480" w:firstLineChars="200"/>
        <w:rPr>
          <w:rFonts w:hint="eastAsia" w:eastAsia="方正仿宋_GBK" w:cs="方正仿宋_GBK"/>
          <w:color w:val="FF0000"/>
          <w:kern w:val="0"/>
          <w:sz w:val="24"/>
          <w:szCs w:val="24"/>
        </w:rPr>
      </w:pPr>
      <w:r>
        <w:rPr>
          <w:rFonts w:hint="eastAsia" w:eastAsia="方正仿宋_GBK" w:cs="方正仿宋_GBK"/>
          <w:kern w:val="0"/>
          <w:sz w:val="24"/>
          <w:szCs w:val="24"/>
        </w:rPr>
        <w:t>（六）签订合作协议后，招标人和所有投标人均应履行合作协议所约定的义务，任何一方不履行或不完全履行合作协议所约定义务的条款，应对依法承担违约责任；应共同遵守本协议条款及相应《附件》规定，如一方违约给其他方造成损失的，违约方应赔偿守约方的损失。</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七）如果投标人达不到建设要求和后期签订的合同要求，经招标人函告整改仍然达不到要求的，招标人有权终止与其合作，收回违约方在后期签订的合同中明确的权利，运维保证金不予归还，但其投资相关设施设备不得拆除，需永久免费提供给招标人使用，招标人仍然拥有这些设施设备的管理权限，在招标人要求拆除的时候投标人需自行承担拆除工作和相关费用，并赔偿因拆除引起的相应损失。</w:t>
      </w:r>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（八）其他未尽事宜由招标人和投标人在合作协议中详细约定。</w:t>
      </w:r>
    </w:p>
    <w:p>
      <w:pPr>
        <w:pStyle w:val="4"/>
        <w:spacing w:line="400" w:lineRule="exact"/>
        <w:rPr>
          <w:rFonts w:hint="eastAsia" w:ascii="Times New Roman" w:hAnsi="Times New Roman" w:eastAsia="方正仿宋_GBK" w:cs="方正仿宋_GBK"/>
          <w:b/>
          <w:sz w:val="24"/>
        </w:rPr>
      </w:pPr>
      <w:bookmarkStart w:id="132" w:name="_Toc25802"/>
      <w:bookmarkStart w:id="133" w:name="_Toc182"/>
      <w:r>
        <w:rPr>
          <w:rFonts w:hint="eastAsia" w:ascii="Times New Roman" w:hAnsi="Times New Roman" w:eastAsia="方正仿宋_GBK" w:cs="方正仿宋_GBK"/>
          <w:b/>
          <w:sz w:val="24"/>
        </w:rPr>
        <w:t>十、违约责任</w:t>
      </w:r>
      <w:bookmarkEnd w:id="132"/>
      <w:bookmarkEnd w:id="133"/>
    </w:p>
    <w:p>
      <w:pPr>
        <w:snapToGrid w:val="0"/>
        <w:spacing w:line="400" w:lineRule="exact"/>
        <w:ind w:firstLine="480" w:firstLineChars="200"/>
        <w:rPr>
          <w:rFonts w:hint="eastAsia" w:eastAsia="方正仿宋_GBK" w:cs="方正仿宋_GBK"/>
          <w:kern w:val="0"/>
          <w:sz w:val="24"/>
          <w:szCs w:val="24"/>
        </w:rPr>
      </w:pPr>
      <w:r>
        <w:rPr>
          <w:rFonts w:hint="eastAsia" w:eastAsia="方正仿宋_GBK" w:cs="方正仿宋_GBK"/>
          <w:kern w:val="0"/>
          <w:sz w:val="24"/>
          <w:szCs w:val="24"/>
        </w:rPr>
        <w:t>如投标人在合作期间违约，还未达到解除合作协议标准的，招标人将按照违约情况要求中标人缴纳违约金，如中标人未在15个工作日及时缴纳，则招标人有权单方面终止合作。</w:t>
      </w:r>
    </w:p>
    <w:p>
      <w:pPr>
        <w:snapToGrid w:val="0"/>
        <w:spacing w:line="400" w:lineRule="exact"/>
        <w:ind w:firstLine="480" w:firstLineChars="200"/>
        <w:rPr>
          <w:rFonts w:eastAsia="方正仿宋_GBK" w:cs="方正仿宋_GBK"/>
          <w:kern w:val="0"/>
          <w:sz w:val="24"/>
          <w:szCs w:val="24"/>
        </w:rPr>
      </w:pPr>
      <w:r>
        <w:rPr>
          <w:rFonts w:hint="eastAsia" w:eastAsia="方正仿宋_GBK" w:cs="方正仿宋_GBK"/>
          <w:kern w:val="0"/>
          <w:sz w:val="24"/>
          <w:szCs w:val="24"/>
        </w:rPr>
        <w:t>违约金视严重程度分为以下档次：轻微违约一次缴纳1000元违约金；一般违约一次缴纳5000元违约金；严重违约一次缴纳1万元违约金，中标人严重违约时招标人有权单方面终止合作。</w:t>
      </w:r>
    </w:p>
    <w:p>
      <w:pPr>
        <w:rPr>
          <w:rFonts w:hint="eastAsia"/>
        </w:rPr>
      </w:pPr>
    </w:p>
    <w:p>
      <w:pPr>
        <w:tabs>
          <w:tab w:val="left" w:pos="3360"/>
        </w:tabs>
        <w:rPr>
          <w:rFonts w:hint="eastAsia" w:eastAsia="方正小标宋_GBK"/>
          <w:sz w:val="44"/>
        </w:rPr>
      </w:pPr>
      <w:bookmarkStart w:id="134" w:name="_Toc390869034"/>
    </w:p>
    <w:p>
      <w:pPr>
        <w:tabs>
          <w:tab w:val="left" w:pos="3360"/>
        </w:tabs>
        <w:rPr>
          <w:rFonts w:hint="eastAsia" w:eastAsia="方正小标宋_GBK"/>
          <w:sz w:val="44"/>
        </w:rPr>
      </w:pPr>
    </w:p>
    <w:p>
      <w:pPr>
        <w:tabs>
          <w:tab w:val="left" w:pos="3360"/>
        </w:tabs>
        <w:jc w:val="center"/>
        <w:rPr>
          <w:rFonts w:hint="eastAsia" w:eastAsia="方正小标宋_GBK"/>
          <w:sz w:val="36"/>
          <w:szCs w:val="16"/>
        </w:rPr>
      </w:pPr>
      <w:r>
        <w:rPr>
          <w:rFonts w:hint="eastAsia" w:eastAsia="方正小标宋_GBK"/>
          <w:sz w:val="36"/>
          <w:szCs w:val="16"/>
        </w:rPr>
        <w:t>第四篇  评标方法、评标标准、无效投标条款和废标条款</w:t>
      </w:r>
      <w:bookmarkEnd w:id="134"/>
    </w:p>
    <w:p>
      <w:pPr>
        <w:pStyle w:val="4"/>
        <w:spacing w:line="400" w:lineRule="exact"/>
        <w:ind w:firstLine="482" w:firstLineChars="200"/>
        <w:rPr>
          <w:rFonts w:hint="eastAsia" w:ascii="Times New Roman" w:hAnsi="Times New Roman" w:eastAsia="方正仿宋_GBK"/>
          <w:b/>
          <w:sz w:val="24"/>
          <w:szCs w:val="24"/>
        </w:rPr>
      </w:pPr>
      <w:bookmarkStart w:id="135" w:name="_Toc6481"/>
      <w:bookmarkStart w:id="136" w:name="_Toc27633"/>
      <w:bookmarkStart w:id="137" w:name="_Toc390869035"/>
      <w:r>
        <w:rPr>
          <w:rFonts w:hint="eastAsia" w:ascii="Times New Roman" w:hAnsi="Times New Roman" w:eastAsia="方正仿宋_GBK"/>
          <w:b/>
          <w:sz w:val="24"/>
          <w:szCs w:val="24"/>
        </w:rPr>
        <w:t>一、评标方法</w:t>
      </w:r>
      <w:bookmarkEnd w:id="135"/>
      <w:bookmarkEnd w:id="136"/>
      <w:bookmarkEnd w:id="137"/>
    </w:p>
    <w:p>
      <w:pPr>
        <w:snapToGrid w:val="0"/>
        <w:spacing w:line="400" w:lineRule="exact"/>
        <w:ind w:firstLine="480" w:firstLineChars="200"/>
        <w:rPr>
          <w:rFonts w:hint="eastAsia" w:eastAsia="方正仿宋_GBK" w:cs="宋体"/>
          <w:kern w:val="0"/>
          <w:sz w:val="24"/>
          <w:szCs w:val="24"/>
        </w:rPr>
      </w:pPr>
      <w:r>
        <w:rPr>
          <w:rFonts w:hint="eastAsia" w:eastAsia="方正仿宋_GBK" w:cs="宋体"/>
          <w:kern w:val="0"/>
          <w:sz w:val="24"/>
          <w:szCs w:val="24"/>
        </w:rPr>
        <w:t>（一）评标方法定义</w:t>
      </w:r>
    </w:p>
    <w:p>
      <w:pPr>
        <w:snapToGrid w:val="0"/>
        <w:spacing w:line="400" w:lineRule="exact"/>
        <w:ind w:firstLine="480" w:firstLineChars="200"/>
        <w:rPr>
          <w:rFonts w:hint="eastAsia" w:eastAsia="方正仿宋_GBK" w:cs="宋体"/>
          <w:kern w:val="0"/>
          <w:sz w:val="24"/>
          <w:szCs w:val="24"/>
        </w:rPr>
      </w:pPr>
      <w:r>
        <w:rPr>
          <w:rFonts w:hint="eastAsia" w:eastAsia="方正仿宋_GBK" w:cs="宋体"/>
          <w:kern w:val="0"/>
          <w:sz w:val="24"/>
          <w:szCs w:val="24"/>
        </w:rPr>
        <w:t>本项目采用综合评分法进行评标。综合评分法是指在最大限度地满足招标文件实质性要求前提下，按照招标文件中规定的各项评分因素进行综合评审后，以评标总得分最高的前三位投标人作为中标候选人的评标方法。投标人总得分为各项评定因素分别按照相应权重值计算分项得分后相加，满分为100分。</w:t>
      </w:r>
    </w:p>
    <w:p>
      <w:pPr>
        <w:snapToGrid w:val="0"/>
        <w:spacing w:line="400" w:lineRule="exact"/>
        <w:ind w:firstLine="480" w:firstLineChars="200"/>
        <w:rPr>
          <w:rFonts w:hint="eastAsia" w:eastAsia="方正仿宋_GBK" w:cs="宋体"/>
          <w:kern w:val="0"/>
          <w:sz w:val="24"/>
          <w:szCs w:val="24"/>
        </w:rPr>
      </w:pPr>
      <w:r>
        <w:rPr>
          <w:rFonts w:hint="eastAsia" w:eastAsia="方正仿宋_GBK" w:cs="宋体"/>
          <w:kern w:val="0"/>
          <w:sz w:val="24"/>
          <w:szCs w:val="24"/>
        </w:rPr>
        <w:t>（二）评标程序</w:t>
      </w:r>
    </w:p>
    <w:p>
      <w:pPr>
        <w:snapToGrid w:val="0"/>
        <w:spacing w:line="400" w:lineRule="exact"/>
        <w:ind w:firstLine="480" w:firstLineChars="200"/>
        <w:rPr>
          <w:rFonts w:hint="eastAsia" w:eastAsia="方正仿宋_GBK" w:cs="宋体"/>
          <w:kern w:val="0"/>
          <w:sz w:val="24"/>
          <w:szCs w:val="24"/>
        </w:rPr>
      </w:pPr>
      <w:r>
        <w:rPr>
          <w:rFonts w:hint="eastAsia" w:eastAsia="方正仿宋_GBK" w:cs="宋体"/>
          <w:kern w:val="0"/>
          <w:sz w:val="24"/>
          <w:szCs w:val="24"/>
        </w:rPr>
        <w:t>评标工作由采购机构负责组织，具体评标事务由采购机构依法组建的评标委员会负责。</w:t>
      </w:r>
    </w:p>
    <w:p>
      <w:pPr>
        <w:snapToGrid w:val="0"/>
        <w:spacing w:line="400" w:lineRule="exact"/>
        <w:ind w:firstLine="480" w:firstLineChars="200"/>
        <w:rPr>
          <w:rFonts w:hint="eastAsia" w:eastAsia="方正仿宋_GBK" w:cs="宋体"/>
          <w:kern w:val="0"/>
          <w:sz w:val="24"/>
          <w:szCs w:val="24"/>
        </w:rPr>
      </w:pPr>
      <w:r>
        <w:rPr>
          <w:rFonts w:hint="eastAsia" w:eastAsia="方正仿宋_GBK" w:cs="宋体"/>
          <w:kern w:val="0"/>
          <w:sz w:val="24"/>
          <w:szCs w:val="24"/>
        </w:rPr>
        <w:t>评标委员会成员到位后，推举其中一位评审专家担任评审组长，并由评审组长牵头组织该项目评审工作。评标委员会按以下程序独立履行评审职责：</w:t>
      </w:r>
    </w:p>
    <w:p>
      <w:pPr>
        <w:snapToGrid w:val="0"/>
        <w:spacing w:line="400" w:lineRule="exact"/>
        <w:ind w:firstLine="480" w:firstLineChars="200"/>
        <w:rPr>
          <w:rFonts w:hint="eastAsia" w:eastAsia="方正仿宋_GBK" w:cs="宋体"/>
          <w:kern w:val="0"/>
          <w:sz w:val="24"/>
          <w:szCs w:val="24"/>
        </w:rPr>
      </w:pPr>
      <w:r>
        <w:rPr>
          <w:rFonts w:hint="eastAsia" w:eastAsia="方正仿宋_GBK" w:cs="宋体"/>
          <w:kern w:val="0"/>
          <w:sz w:val="24"/>
          <w:szCs w:val="24"/>
        </w:rPr>
        <w:t>1.资格审查</w:t>
      </w:r>
    </w:p>
    <w:p>
      <w:pPr>
        <w:snapToGrid w:val="0"/>
        <w:spacing w:line="400" w:lineRule="exact"/>
        <w:ind w:firstLine="480" w:firstLineChars="200"/>
        <w:rPr>
          <w:rFonts w:eastAsia="方正仿宋_GBK" w:cs="宋体"/>
          <w:kern w:val="0"/>
          <w:sz w:val="24"/>
          <w:szCs w:val="24"/>
        </w:rPr>
      </w:pPr>
      <w:r>
        <w:rPr>
          <w:rFonts w:hint="eastAsia" w:eastAsia="方正仿宋_GBK" w:cs="宋体"/>
          <w:kern w:val="0"/>
          <w:sz w:val="24"/>
          <w:szCs w:val="24"/>
        </w:rPr>
        <w:t>依据政府采购相关法律法规规定，由招标人对投标文件中的资格证明文件进行审查。资格审查资料表如下：</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80" w:lineRule="exact"/>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序号</w:t>
            </w:r>
          </w:p>
        </w:tc>
        <w:tc>
          <w:tcPr>
            <w:tcW w:w="3827" w:type="dxa"/>
            <w:gridSpan w:val="2"/>
            <w:noWrap w:val="0"/>
            <w:vAlign w:val="center"/>
          </w:tcPr>
          <w:p>
            <w:pPr>
              <w:spacing w:line="280" w:lineRule="exact"/>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检查因素</w:t>
            </w:r>
          </w:p>
        </w:tc>
        <w:tc>
          <w:tcPr>
            <w:tcW w:w="4984" w:type="dxa"/>
            <w:noWrap w:val="0"/>
            <w:vAlign w:val="center"/>
          </w:tcPr>
          <w:p>
            <w:pPr>
              <w:spacing w:line="280" w:lineRule="exact"/>
              <w:jc w:val="center"/>
              <w:rPr>
                <w:rFonts w:hint="eastAsia" w:ascii="微软雅黑" w:hAnsi="微软雅黑" w:eastAsia="微软雅黑" w:cs="微软雅黑"/>
                <w:b/>
                <w:kern w:val="0"/>
                <w:sz w:val="21"/>
                <w:szCs w:val="21"/>
              </w:rPr>
            </w:pPr>
            <w:r>
              <w:rPr>
                <w:rFonts w:hint="eastAsia" w:ascii="微软雅黑" w:hAnsi="微软雅黑" w:eastAsia="微软雅黑" w:cs="微软雅黑"/>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spacing w:line="28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（一）</w:t>
            </w:r>
          </w:p>
        </w:tc>
        <w:tc>
          <w:tcPr>
            <w:tcW w:w="709" w:type="dxa"/>
            <w:vMerge w:val="restart"/>
            <w:noWrap w:val="0"/>
            <w:vAlign w:val="center"/>
          </w:tcPr>
          <w:p>
            <w:pPr>
              <w:spacing w:line="280" w:lineRule="exac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《中华人民共和国政府采购法》第二十二条规定</w:t>
            </w:r>
          </w:p>
        </w:tc>
        <w:tc>
          <w:tcPr>
            <w:tcW w:w="3118" w:type="dxa"/>
            <w:noWrap w:val="0"/>
            <w:vAlign w:val="center"/>
          </w:tcPr>
          <w:p>
            <w:pPr>
              <w:spacing w:line="2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1.具有独立承担民事责任的能力或投标人上级公司（或总公司）出具的授权书</w:t>
            </w:r>
          </w:p>
        </w:tc>
        <w:tc>
          <w:tcPr>
            <w:tcW w:w="4984" w:type="dxa"/>
            <w:noWrap w:val="0"/>
            <w:vAlign w:val="center"/>
          </w:tcPr>
          <w:p>
            <w:pPr>
              <w:spacing w:line="2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1.投标人法人营业执照（副本）或事业单位法人证书（副本）或个体工商户营业执照或有效的自然人身份证明或社会团体法人登记证书（提供复印件）。 </w:t>
            </w:r>
          </w:p>
          <w:p>
            <w:pPr>
              <w:spacing w:line="2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2.投标人法定代表人身份证明和法定代表人授权代表委托书。</w:t>
            </w:r>
          </w:p>
          <w:p>
            <w:pPr>
              <w:pStyle w:val="2"/>
              <w:rPr>
                <w:rFonts w:eastAsia="微软雅黑"/>
              </w:rPr>
            </w:pPr>
            <w:r>
              <w:rPr>
                <w:rFonts w:hint="eastAsia" w:ascii="微软雅黑" w:hAnsi="微软雅黑" w:eastAsia="微软雅黑" w:cs="微软雅黑"/>
                <w:sz w:val="21"/>
                <w:szCs w:val="21"/>
              </w:rPr>
              <w:t>3.投标人为分支机构的，需具备投标人上级公司（或总公司）出具的授权书（提供授权书复印件，格式自拟)。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line="280" w:lineRule="exact"/>
              <w:jc w:val="center"/>
              <w:rPr>
                <w:rFonts w:hint="eastAsia" w:ascii="微软雅黑" w:hAnsi="微软雅黑" w:eastAsia="微软雅黑" w:cs="微软雅黑"/>
                <w:sz w:val="21"/>
                <w:szCs w:val="21"/>
              </w:rPr>
            </w:pPr>
          </w:p>
        </w:tc>
        <w:tc>
          <w:tcPr>
            <w:tcW w:w="709" w:type="dxa"/>
            <w:vMerge w:val="continue"/>
            <w:noWrap w:val="0"/>
            <w:vAlign w:val="center"/>
          </w:tcPr>
          <w:p>
            <w:pPr>
              <w:spacing w:line="280" w:lineRule="exact"/>
              <w:rPr>
                <w:rFonts w:hint="eastAsia" w:ascii="微软雅黑" w:hAnsi="微软雅黑" w:eastAsia="微软雅黑" w:cs="微软雅黑"/>
                <w:sz w:val="21"/>
                <w:szCs w:val="21"/>
                <w:lang w:val="zh-CN"/>
              </w:rPr>
            </w:pPr>
          </w:p>
        </w:tc>
        <w:tc>
          <w:tcPr>
            <w:tcW w:w="3118" w:type="dxa"/>
            <w:noWrap w:val="0"/>
            <w:vAlign w:val="center"/>
          </w:tcPr>
          <w:p>
            <w:pPr>
              <w:spacing w:line="2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zh-CN"/>
              </w:rPr>
              <w:t>2.</w:t>
            </w:r>
            <w:r>
              <w:rPr>
                <w:rFonts w:hint="eastAsia" w:ascii="微软雅黑" w:hAnsi="微软雅黑" w:eastAsia="微软雅黑" w:cs="微软雅黑"/>
                <w:sz w:val="21"/>
                <w:szCs w:val="21"/>
              </w:rPr>
              <w:t>具有良好的商业信誉和健全的财务会计制度</w:t>
            </w:r>
          </w:p>
        </w:tc>
        <w:tc>
          <w:tcPr>
            <w:tcW w:w="4984" w:type="dxa"/>
            <w:vMerge w:val="restart"/>
            <w:noWrap w:val="0"/>
            <w:vAlign w:val="center"/>
          </w:tcPr>
          <w:p>
            <w:pPr>
              <w:spacing w:line="2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投标人提供“诚信声明”（格式详见第七篇）</w:t>
            </w:r>
          </w:p>
          <w:p>
            <w:pPr>
              <w:spacing w:line="280" w:lineRule="exact"/>
              <w:rPr>
                <w:rFonts w:hint="eastAsia" w:ascii="微软雅黑" w:hAnsi="微软雅黑" w:eastAsia="微软雅黑" w:cs="微软雅黑"/>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line="280" w:lineRule="exact"/>
              <w:jc w:val="center"/>
              <w:rPr>
                <w:rFonts w:hint="eastAsia" w:ascii="微软雅黑" w:hAnsi="微软雅黑" w:eastAsia="微软雅黑" w:cs="微软雅黑"/>
                <w:sz w:val="21"/>
                <w:szCs w:val="21"/>
              </w:rPr>
            </w:pPr>
          </w:p>
        </w:tc>
        <w:tc>
          <w:tcPr>
            <w:tcW w:w="709" w:type="dxa"/>
            <w:vMerge w:val="continue"/>
            <w:noWrap w:val="0"/>
            <w:vAlign w:val="center"/>
          </w:tcPr>
          <w:p>
            <w:pPr>
              <w:spacing w:line="280" w:lineRule="exact"/>
              <w:rPr>
                <w:rFonts w:hint="eastAsia" w:ascii="微软雅黑" w:hAnsi="微软雅黑" w:eastAsia="微软雅黑" w:cs="微软雅黑"/>
                <w:sz w:val="21"/>
                <w:szCs w:val="21"/>
                <w:lang w:val="zh-CN"/>
              </w:rPr>
            </w:pPr>
          </w:p>
        </w:tc>
        <w:tc>
          <w:tcPr>
            <w:tcW w:w="3118" w:type="dxa"/>
            <w:noWrap w:val="0"/>
            <w:vAlign w:val="center"/>
          </w:tcPr>
          <w:p>
            <w:pPr>
              <w:spacing w:line="280" w:lineRule="exac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3.具有履行合同所必需的设备和专业技术能力</w:t>
            </w:r>
          </w:p>
        </w:tc>
        <w:tc>
          <w:tcPr>
            <w:tcW w:w="4984" w:type="dxa"/>
            <w:vMerge w:val="continue"/>
            <w:noWrap w:val="0"/>
            <w:vAlign w:val="center"/>
          </w:tcPr>
          <w:p>
            <w:pPr>
              <w:spacing w:line="280" w:lineRule="exac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line="280" w:lineRule="exact"/>
              <w:jc w:val="center"/>
              <w:rPr>
                <w:rFonts w:hint="eastAsia" w:ascii="微软雅黑" w:hAnsi="微软雅黑" w:eastAsia="微软雅黑" w:cs="微软雅黑"/>
                <w:sz w:val="21"/>
                <w:szCs w:val="21"/>
              </w:rPr>
            </w:pPr>
          </w:p>
        </w:tc>
        <w:tc>
          <w:tcPr>
            <w:tcW w:w="709" w:type="dxa"/>
            <w:vMerge w:val="continue"/>
            <w:noWrap w:val="0"/>
            <w:vAlign w:val="center"/>
          </w:tcPr>
          <w:p>
            <w:pPr>
              <w:spacing w:line="280" w:lineRule="exact"/>
              <w:rPr>
                <w:rFonts w:hint="eastAsia" w:ascii="微软雅黑" w:hAnsi="微软雅黑" w:eastAsia="微软雅黑" w:cs="微软雅黑"/>
                <w:sz w:val="21"/>
                <w:szCs w:val="21"/>
                <w:lang w:val="zh-CN"/>
              </w:rPr>
            </w:pPr>
          </w:p>
        </w:tc>
        <w:tc>
          <w:tcPr>
            <w:tcW w:w="3118" w:type="dxa"/>
            <w:noWrap w:val="0"/>
            <w:vAlign w:val="center"/>
          </w:tcPr>
          <w:p>
            <w:pPr>
              <w:spacing w:line="280" w:lineRule="exac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lang w:val="zh-CN"/>
              </w:rPr>
              <w:t>4.有依法缴纳税收和社会保障金的良好记录</w:t>
            </w:r>
          </w:p>
        </w:tc>
        <w:tc>
          <w:tcPr>
            <w:tcW w:w="4984" w:type="dxa"/>
            <w:vMerge w:val="continue"/>
            <w:noWrap w:val="0"/>
            <w:vAlign w:val="center"/>
          </w:tcPr>
          <w:p>
            <w:pPr>
              <w:spacing w:line="280" w:lineRule="exac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spacing w:line="280" w:lineRule="exact"/>
              <w:jc w:val="center"/>
              <w:rPr>
                <w:rFonts w:hint="eastAsia" w:ascii="微软雅黑" w:hAnsi="微软雅黑" w:eastAsia="微软雅黑" w:cs="微软雅黑"/>
                <w:sz w:val="21"/>
                <w:szCs w:val="21"/>
              </w:rPr>
            </w:pPr>
          </w:p>
        </w:tc>
        <w:tc>
          <w:tcPr>
            <w:tcW w:w="709" w:type="dxa"/>
            <w:vMerge w:val="continue"/>
            <w:noWrap w:val="0"/>
            <w:vAlign w:val="center"/>
          </w:tcPr>
          <w:p>
            <w:pPr>
              <w:spacing w:line="280" w:lineRule="exact"/>
              <w:rPr>
                <w:rFonts w:hint="eastAsia" w:ascii="微软雅黑" w:hAnsi="微软雅黑" w:eastAsia="微软雅黑" w:cs="微软雅黑"/>
                <w:sz w:val="21"/>
                <w:szCs w:val="21"/>
                <w:lang w:val="zh-CN"/>
              </w:rPr>
            </w:pPr>
          </w:p>
        </w:tc>
        <w:tc>
          <w:tcPr>
            <w:tcW w:w="3118" w:type="dxa"/>
            <w:noWrap w:val="0"/>
            <w:vAlign w:val="center"/>
          </w:tcPr>
          <w:p>
            <w:pPr>
              <w:spacing w:line="280" w:lineRule="exact"/>
              <w:rPr>
                <w:rFonts w:hint="eastAsia" w:ascii="微软雅黑" w:hAnsi="微软雅黑" w:eastAsia="微软雅黑" w:cs="微软雅黑"/>
                <w:sz w:val="21"/>
                <w:szCs w:val="21"/>
                <w:lang w:val="zh-CN"/>
              </w:rPr>
            </w:pPr>
            <w:r>
              <w:rPr>
                <w:rFonts w:hint="eastAsia" w:ascii="微软雅黑" w:hAnsi="微软雅黑" w:eastAsia="微软雅黑" w:cs="微软雅黑"/>
                <w:sz w:val="21"/>
                <w:szCs w:val="21"/>
              </w:rPr>
              <w:t>5.参加政府采购活动前三年内，在经营活动中没有重大违法记录（注</w:t>
            </w:r>
            <w:r>
              <w:rPr>
                <w:rFonts w:hint="eastAsia" w:ascii="微软雅黑" w:hAnsi="微软雅黑" w:eastAsia="微软雅黑" w:cs="微软雅黑"/>
                <w:sz w:val="21"/>
                <w:szCs w:val="21"/>
              </w:rPr>
              <w:fldChar w:fldCharType="begin"/>
            </w:r>
            <w:r>
              <w:rPr>
                <w:rFonts w:hint="eastAsia" w:ascii="微软雅黑" w:hAnsi="微软雅黑" w:eastAsia="微软雅黑" w:cs="微软雅黑"/>
                <w:sz w:val="21"/>
                <w:szCs w:val="21"/>
              </w:rPr>
              <w:instrText xml:space="preserve"> EQ \o\ac(○,</w:instrText>
            </w:r>
            <w:r>
              <w:rPr>
                <w:rFonts w:hint="eastAsia" w:ascii="微软雅黑" w:hAnsi="微软雅黑" w:eastAsia="微软雅黑" w:cs="微软雅黑"/>
                <w:position w:val="2"/>
                <w:sz w:val="14"/>
                <w:szCs w:val="21"/>
              </w:rPr>
              <w:instrText xml:space="preserve">1</w:instrText>
            </w:r>
            <w:r>
              <w:rPr>
                <w:rFonts w:hint="eastAsia" w:ascii="微软雅黑" w:hAnsi="微软雅黑" w:eastAsia="微软雅黑" w:cs="微软雅黑"/>
                <w:sz w:val="21"/>
                <w:szCs w:val="21"/>
              </w:rPr>
              <w:instrText xml:space="preserve">)</w:instrText>
            </w:r>
            <w:r>
              <w:rPr>
                <w:rFonts w:hint="eastAsia" w:ascii="微软雅黑" w:hAnsi="微软雅黑" w:eastAsia="微软雅黑" w:cs="微软雅黑"/>
                <w:sz w:val="21"/>
                <w:szCs w:val="21"/>
              </w:rPr>
              <w:fldChar w:fldCharType="end"/>
            </w:r>
            <w:r>
              <w:rPr>
                <w:rFonts w:hint="eastAsia" w:ascii="微软雅黑" w:hAnsi="微软雅黑" w:eastAsia="微软雅黑" w:cs="微软雅黑"/>
                <w:sz w:val="21"/>
                <w:szCs w:val="21"/>
              </w:rPr>
              <w:t>）</w:t>
            </w:r>
          </w:p>
        </w:tc>
        <w:tc>
          <w:tcPr>
            <w:tcW w:w="4984" w:type="dxa"/>
            <w:vMerge w:val="continue"/>
            <w:noWrap w:val="0"/>
            <w:vAlign w:val="center"/>
          </w:tcPr>
          <w:p>
            <w:pPr>
              <w:spacing w:line="280" w:lineRule="exact"/>
              <w:rPr>
                <w:rFonts w:hint="eastAsia" w:ascii="微软雅黑" w:hAnsi="微软雅黑" w:eastAsia="微软雅黑" w:cs="微软雅黑"/>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spacing w:line="280" w:lineRule="exact"/>
              <w:jc w:val="center"/>
              <w:rPr>
                <w:rFonts w:hint="eastAsia" w:ascii="微软雅黑" w:hAnsi="微软雅黑" w:eastAsia="微软雅黑" w:cs="微软雅黑"/>
                <w:sz w:val="21"/>
                <w:szCs w:val="21"/>
              </w:rPr>
            </w:pPr>
          </w:p>
        </w:tc>
        <w:tc>
          <w:tcPr>
            <w:tcW w:w="709" w:type="dxa"/>
            <w:vMerge w:val="continue"/>
            <w:noWrap w:val="0"/>
            <w:vAlign w:val="center"/>
          </w:tcPr>
          <w:p>
            <w:pPr>
              <w:spacing w:line="280" w:lineRule="exact"/>
              <w:rPr>
                <w:rFonts w:hint="eastAsia" w:ascii="微软雅黑" w:hAnsi="微软雅黑" w:eastAsia="微软雅黑" w:cs="微软雅黑"/>
                <w:sz w:val="21"/>
                <w:szCs w:val="21"/>
              </w:rPr>
            </w:pPr>
          </w:p>
        </w:tc>
        <w:tc>
          <w:tcPr>
            <w:tcW w:w="3118" w:type="dxa"/>
            <w:noWrap w:val="0"/>
            <w:vAlign w:val="center"/>
          </w:tcPr>
          <w:p>
            <w:pPr>
              <w:spacing w:line="2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6.法律、行政法规规定的其他条件</w:t>
            </w:r>
          </w:p>
        </w:tc>
        <w:tc>
          <w:tcPr>
            <w:tcW w:w="4984" w:type="dxa"/>
            <w:noWrap w:val="0"/>
            <w:vAlign w:val="center"/>
          </w:tcPr>
          <w:p>
            <w:pPr>
              <w:spacing w:line="280" w:lineRule="exact"/>
              <w:rPr>
                <w:rFonts w:hint="eastAsia" w:ascii="微软雅黑" w:hAnsi="微软雅黑" w:eastAsia="微软雅黑"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noWrap w:val="0"/>
            <w:vAlign w:val="center"/>
          </w:tcPr>
          <w:p>
            <w:pPr>
              <w:spacing w:line="280" w:lineRule="exact"/>
              <w:jc w:val="center"/>
              <w:rPr>
                <w:rFonts w:hint="eastAsia" w:ascii="微软雅黑" w:hAnsi="微软雅黑" w:eastAsia="微软雅黑" w:cs="微软雅黑"/>
                <w:sz w:val="21"/>
                <w:szCs w:val="21"/>
              </w:rPr>
            </w:pPr>
            <w:r>
              <w:rPr>
                <w:rFonts w:hint="eastAsia" w:ascii="微软雅黑" w:hAnsi="微软雅黑" w:eastAsia="微软雅黑" w:cs="微软雅黑"/>
                <w:sz w:val="21"/>
                <w:szCs w:val="21"/>
              </w:rPr>
              <w:t>（二）</w:t>
            </w:r>
          </w:p>
        </w:tc>
        <w:tc>
          <w:tcPr>
            <w:tcW w:w="3827" w:type="dxa"/>
            <w:gridSpan w:val="2"/>
            <w:noWrap w:val="0"/>
            <w:vAlign w:val="center"/>
          </w:tcPr>
          <w:p>
            <w:pPr>
              <w:spacing w:line="2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投标保证金</w:t>
            </w:r>
          </w:p>
        </w:tc>
        <w:tc>
          <w:tcPr>
            <w:tcW w:w="4984" w:type="dxa"/>
            <w:noWrap w:val="0"/>
            <w:vAlign w:val="center"/>
          </w:tcPr>
          <w:p>
            <w:pPr>
              <w:spacing w:line="28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按照招标文件要求足额交纳所投包的投标保证金。</w:t>
            </w:r>
          </w:p>
        </w:tc>
      </w:tr>
    </w:tbl>
    <w:p>
      <w:pPr>
        <w:snapToGrid w:val="0"/>
        <w:spacing w:line="400" w:lineRule="exact"/>
        <w:ind w:firstLine="480" w:firstLineChars="200"/>
        <w:rPr>
          <w:rFonts w:hint="eastAsia" w:eastAsia="方正仿宋_GBK" w:cs="宋体"/>
          <w:kern w:val="0"/>
          <w:sz w:val="24"/>
          <w:szCs w:val="24"/>
        </w:rPr>
      </w:pPr>
      <w:r>
        <w:rPr>
          <w:rFonts w:hint="eastAsia" w:eastAsia="方正仿宋_GBK" w:cs="宋体"/>
          <w:kern w:val="0"/>
          <w:sz w:val="24"/>
          <w:szCs w:val="24"/>
        </w:rPr>
        <w:t>注：</w:t>
      </w:r>
      <w:r>
        <w:rPr>
          <w:rFonts w:hint="eastAsia" w:eastAsia="方正仿宋_GBK" w:cs="宋体"/>
          <w:kern w:val="0"/>
          <w:sz w:val="24"/>
          <w:szCs w:val="24"/>
        </w:rPr>
        <w:fldChar w:fldCharType="begin"/>
      </w:r>
      <w:r>
        <w:rPr>
          <w:rFonts w:hint="eastAsia" w:eastAsia="方正仿宋_GBK" w:cs="宋体"/>
          <w:kern w:val="0"/>
          <w:sz w:val="24"/>
          <w:szCs w:val="24"/>
        </w:rPr>
        <w:instrText xml:space="preserve"> eq \o\ac(○,1)</w:instrText>
      </w:r>
      <w:r>
        <w:rPr>
          <w:rFonts w:hint="eastAsia" w:eastAsia="方正仿宋_GBK" w:cs="宋体"/>
          <w:kern w:val="0"/>
          <w:sz w:val="24"/>
          <w:szCs w:val="24"/>
        </w:rPr>
        <w:fldChar w:fldCharType="end"/>
      </w:r>
      <w:r>
        <w:rPr>
          <w:rFonts w:hint="eastAsia" w:eastAsia="方正仿宋_GBK" w:cs="宋体"/>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pPr>
        <w:snapToGrid w:val="0"/>
        <w:spacing w:line="400" w:lineRule="exact"/>
        <w:ind w:firstLine="480" w:firstLineChars="200"/>
        <w:rPr>
          <w:rFonts w:hint="eastAsia" w:eastAsia="方正仿宋_GBK"/>
          <w:kern w:val="0"/>
          <w:sz w:val="24"/>
          <w:szCs w:val="24"/>
        </w:rPr>
      </w:pPr>
      <w:r>
        <w:rPr>
          <w:rFonts w:hint="eastAsia" w:eastAsia="方正仿宋_GBK" w:cs="宋体"/>
          <w:kern w:val="0"/>
          <w:sz w:val="24"/>
          <w:szCs w:val="24"/>
        </w:rPr>
        <w:t>2.符合性检查。依据招标文件的规定，从投标文件的有效性、完整性和对招标文件的响应程度进行审查，以确定是否对招标文件的实质性要求作出响应。</w:t>
      </w:r>
      <w:r>
        <w:rPr>
          <w:rFonts w:hint="eastAsia" w:eastAsia="方正仿宋_GBK"/>
          <w:kern w:val="0"/>
          <w:sz w:val="24"/>
          <w:szCs w:val="24"/>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240" w:lineRule="exact"/>
              <w:jc w:val="center"/>
              <w:rPr>
                <w:rFonts w:hint="eastAsia" w:eastAsia="方正仿宋_GBK" w:cs="宋体"/>
                <w:b/>
                <w:kern w:val="0"/>
                <w:sz w:val="21"/>
                <w:szCs w:val="21"/>
              </w:rPr>
            </w:pPr>
            <w:r>
              <w:rPr>
                <w:rFonts w:hint="eastAsia" w:eastAsia="方正仿宋_GBK" w:cs="宋体"/>
                <w:b/>
                <w:kern w:val="0"/>
                <w:sz w:val="21"/>
                <w:szCs w:val="21"/>
              </w:rPr>
              <w:t>序号</w:t>
            </w:r>
          </w:p>
        </w:tc>
        <w:tc>
          <w:tcPr>
            <w:tcW w:w="3544" w:type="dxa"/>
            <w:gridSpan w:val="2"/>
            <w:noWrap w:val="0"/>
            <w:vAlign w:val="center"/>
          </w:tcPr>
          <w:p>
            <w:pPr>
              <w:spacing w:line="240" w:lineRule="exact"/>
              <w:jc w:val="center"/>
              <w:rPr>
                <w:rFonts w:hint="eastAsia" w:eastAsia="方正仿宋_GBK" w:cs="宋体"/>
                <w:b/>
                <w:kern w:val="0"/>
                <w:sz w:val="21"/>
                <w:szCs w:val="21"/>
              </w:rPr>
            </w:pPr>
            <w:r>
              <w:rPr>
                <w:rFonts w:hint="eastAsia" w:eastAsia="方正仿宋_GBK" w:cs="宋体"/>
                <w:b/>
                <w:kern w:val="0"/>
                <w:sz w:val="21"/>
                <w:szCs w:val="21"/>
              </w:rPr>
              <w:t>评审因素</w:t>
            </w:r>
          </w:p>
        </w:tc>
        <w:tc>
          <w:tcPr>
            <w:tcW w:w="5409" w:type="dxa"/>
            <w:noWrap w:val="0"/>
            <w:vAlign w:val="center"/>
          </w:tcPr>
          <w:p>
            <w:pPr>
              <w:spacing w:line="240" w:lineRule="exact"/>
              <w:jc w:val="center"/>
              <w:rPr>
                <w:rFonts w:hint="eastAsia" w:eastAsia="方正仿宋_GBK" w:cs="宋体"/>
                <w:b/>
                <w:kern w:val="0"/>
                <w:sz w:val="21"/>
                <w:szCs w:val="21"/>
              </w:rPr>
            </w:pPr>
            <w:r>
              <w:rPr>
                <w:rFonts w:hint="eastAsia"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240" w:lineRule="exact"/>
              <w:jc w:val="center"/>
              <w:rPr>
                <w:rFonts w:hint="eastAsia" w:eastAsia="方正仿宋_GBK" w:cs="宋体"/>
                <w:color w:val="000000"/>
                <w:kern w:val="0"/>
                <w:sz w:val="21"/>
                <w:szCs w:val="21"/>
              </w:rPr>
            </w:pPr>
            <w:r>
              <w:rPr>
                <w:rFonts w:hint="eastAsia" w:eastAsia="方正仿宋_GBK" w:cs="宋体"/>
                <w:color w:val="000000"/>
                <w:kern w:val="0"/>
                <w:sz w:val="21"/>
                <w:szCs w:val="21"/>
              </w:rPr>
              <w:t>1</w:t>
            </w:r>
          </w:p>
        </w:tc>
        <w:tc>
          <w:tcPr>
            <w:tcW w:w="1560" w:type="dxa"/>
            <w:vMerge w:val="restart"/>
            <w:noWrap w:val="0"/>
            <w:vAlign w:val="center"/>
          </w:tcPr>
          <w:p>
            <w:pPr>
              <w:spacing w:line="240" w:lineRule="exact"/>
              <w:rPr>
                <w:rFonts w:hint="eastAsia" w:eastAsia="方正仿宋_GBK" w:cs="宋体"/>
                <w:color w:val="000000"/>
                <w:kern w:val="0"/>
                <w:sz w:val="21"/>
                <w:szCs w:val="21"/>
              </w:rPr>
            </w:pPr>
            <w:r>
              <w:rPr>
                <w:rFonts w:hint="eastAsia" w:eastAsia="方正仿宋_GBK" w:cs="宋体"/>
                <w:color w:val="000000"/>
                <w:kern w:val="0"/>
                <w:sz w:val="21"/>
                <w:szCs w:val="21"/>
              </w:rPr>
              <w:t>有效性审查</w:t>
            </w:r>
          </w:p>
        </w:tc>
        <w:tc>
          <w:tcPr>
            <w:tcW w:w="1984" w:type="dxa"/>
            <w:noWrap w:val="0"/>
            <w:vAlign w:val="center"/>
          </w:tcPr>
          <w:p>
            <w:pPr>
              <w:spacing w:line="240" w:lineRule="exact"/>
              <w:rPr>
                <w:rFonts w:hint="eastAsia" w:eastAsia="方正仿宋_GBK" w:cs="宋体"/>
                <w:color w:val="000000"/>
                <w:kern w:val="0"/>
                <w:sz w:val="21"/>
                <w:szCs w:val="21"/>
              </w:rPr>
            </w:pPr>
            <w:r>
              <w:rPr>
                <w:rFonts w:hint="eastAsia" w:eastAsia="方正仿宋_GBK"/>
                <w:color w:val="000000"/>
                <w:sz w:val="21"/>
                <w:szCs w:val="21"/>
              </w:rPr>
              <w:t>投标文件签署</w:t>
            </w:r>
          </w:p>
        </w:tc>
        <w:tc>
          <w:tcPr>
            <w:tcW w:w="5409" w:type="dxa"/>
            <w:noWrap w:val="0"/>
            <w:vAlign w:val="center"/>
          </w:tcPr>
          <w:p>
            <w:pPr>
              <w:spacing w:line="240" w:lineRule="exact"/>
              <w:rPr>
                <w:rFonts w:hint="eastAsia" w:eastAsia="方正仿宋_GBK" w:cs="宋体"/>
                <w:color w:val="000000"/>
                <w:kern w:val="0"/>
                <w:sz w:val="21"/>
                <w:szCs w:val="21"/>
              </w:rPr>
            </w:pPr>
            <w:r>
              <w:rPr>
                <w:rFonts w:hint="eastAsia" w:eastAsia="方正仿宋_GBK"/>
                <w:color w:val="000000"/>
                <w:sz w:val="21"/>
                <w:szCs w:val="21"/>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675" w:type="dxa"/>
            <w:vMerge w:val="continue"/>
            <w:noWrap w:val="0"/>
            <w:vAlign w:val="center"/>
          </w:tcPr>
          <w:p>
            <w:pPr>
              <w:spacing w:line="240" w:lineRule="exact"/>
              <w:jc w:val="center"/>
              <w:rPr>
                <w:rFonts w:hint="eastAsia" w:eastAsia="方正仿宋_GBK" w:cs="宋体"/>
                <w:color w:val="000000"/>
                <w:kern w:val="0"/>
                <w:sz w:val="21"/>
                <w:szCs w:val="21"/>
              </w:rPr>
            </w:pPr>
          </w:p>
        </w:tc>
        <w:tc>
          <w:tcPr>
            <w:tcW w:w="1560" w:type="dxa"/>
            <w:vMerge w:val="continue"/>
            <w:noWrap w:val="0"/>
            <w:vAlign w:val="center"/>
          </w:tcPr>
          <w:p>
            <w:pPr>
              <w:spacing w:line="240" w:lineRule="exact"/>
              <w:rPr>
                <w:rFonts w:hint="eastAsia" w:eastAsia="方正仿宋_GBK" w:cs="宋体"/>
                <w:color w:val="000000"/>
                <w:kern w:val="0"/>
                <w:sz w:val="21"/>
                <w:szCs w:val="21"/>
              </w:rPr>
            </w:pPr>
          </w:p>
        </w:tc>
        <w:tc>
          <w:tcPr>
            <w:tcW w:w="1984" w:type="dxa"/>
            <w:noWrap w:val="0"/>
            <w:vAlign w:val="center"/>
          </w:tcPr>
          <w:p>
            <w:pPr>
              <w:spacing w:line="240" w:lineRule="exact"/>
              <w:rPr>
                <w:rFonts w:hint="eastAsia" w:eastAsia="方正仿宋_GBK"/>
                <w:color w:val="000000"/>
                <w:sz w:val="21"/>
                <w:szCs w:val="21"/>
              </w:rPr>
            </w:pPr>
            <w:r>
              <w:rPr>
                <w:rFonts w:hint="eastAsia" w:eastAsia="方正仿宋_GBK"/>
                <w:color w:val="000000"/>
                <w:sz w:val="21"/>
                <w:szCs w:val="21"/>
              </w:rPr>
              <w:t>法定代表人身份证明及授权委托书</w:t>
            </w:r>
          </w:p>
        </w:tc>
        <w:tc>
          <w:tcPr>
            <w:tcW w:w="5409" w:type="dxa"/>
            <w:noWrap w:val="0"/>
            <w:vAlign w:val="center"/>
          </w:tcPr>
          <w:p>
            <w:pPr>
              <w:spacing w:line="240" w:lineRule="exact"/>
              <w:rPr>
                <w:rFonts w:hint="eastAsia" w:eastAsia="方正仿宋_GBK"/>
                <w:color w:val="000000"/>
                <w:sz w:val="21"/>
                <w:szCs w:val="21"/>
              </w:rPr>
            </w:pPr>
            <w:r>
              <w:rPr>
                <w:rFonts w:hint="eastAsia" w:eastAsia="方正仿宋_GBK"/>
                <w:color w:val="000000"/>
                <w:sz w:val="21"/>
                <w:szCs w:val="21"/>
              </w:rPr>
              <w:t>法定代表人身份证明及授权委托书有效，符合招标文件规定的格式，签字或盖章齐全。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240" w:lineRule="exact"/>
              <w:jc w:val="center"/>
              <w:rPr>
                <w:rFonts w:hint="eastAsia" w:eastAsia="方正仿宋_GBK" w:cs="宋体"/>
                <w:color w:val="000000"/>
                <w:kern w:val="0"/>
                <w:sz w:val="21"/>
                <w:szCs w:val="21"/>
              </w:rPr>
            </w:pPr>
          </w:p>
        </w:tc>
        <w:tc>
          <w:tcPr>
            <w:tcW w:w="1560" w:type="dxa"/>
            <w:vMerge w:val="continue"/>
            <w:noWrap w:val="0"/>
            <w:vAlign w:val="center"/>
          </w:tcPr>
          <w:p>
            <w:pPr>
              <w:spacing w:line="240" w:lineRule="exact"/>
              <w:rPr>
                <w:rFonts w:hint="eastAsia" w:eastAsia="方正仿宋_GBK" w:cs="宋体"/>
                <w:color w:val="000000"/>
                <w:kern w:val="0"/>
                <w:sz w:val="21"/>
                <w:szCs w:val="21"/>
              </w:rPr>
            </w:pPr>
          </w:p>
        </w:tc>
        <w:tc>
          <w:tcPr>
            <w:tcW w:w="1984" w:type="dxa"/>
            <w:noWrap w:val="0"/>
            <w:vAlign w:val="center"/>
          </w:tcPr>
          <w:p>
            <w:pPr>
              <w:spacing w:line="240" w:lineRule="exact"/>
              <w:rPr>
                <w:rFonts w:hint="eastAsia" w:eastAsia="方正仿宋_GBK" w:cs="仿宋_GB2312"/>
                <w:color w:val="000000"/>
                <w:sz w:val="21"/>
                <w:szCs w:val="21"/>
                <w:lang w:val="zh-CN"/>
              </w:rPr>
            </w:pPr>
            <w:r>
              <w:rPr>
                <w:rFonts w:hint="eastAsia" w:eastAsia="方正仿宋_GBK" w:cs="仿宋_GB2312"/>
                <w:color w:val="000000"/>
                <w:sz w:val="21"/>
                <w:szCs w:val="21"/>
                <w:lang w:val="zh-CN"/>
              </w:rPr>
              <w:t>投标方案</w:t>
            </w:r>
          </w:p>
        </w:tc>
        <w:tc>
          <w:tcPr>
            <w:tcW w:w="5409" w:type="dxa"/>
            <w:noWrap w:val="0"/>
            <w:vAlign w:val="center"/>
          </w:tcPr>
          <w:p>
            <w:pPr>
              <w:spacing w:line="240" w:lineRule="exact"/>
              <w:rPr>
                <w:rFonts w:hint="eastAsia" w:eastAsia="方正仿宋_GBK" w:cs="宋体"/>
                <w:color w:val="000000"/>
                <w:kern w:val="0"/>
                <w:sz w:val="21"/>
                <w:szCs w:val="21"/>
              </w:rPr>
            </w:pPr>
            <w:r>
              <w:rPr>
                <w:rFonts w:hint="eastAsia" w:eastAsia="方正仿宋_GBK" w:cs="仿宋_GB2312"/>
                <w:color w:val="000000"/>
                <w:sz w:val="21"/>
                <w:szCs w:val="21"/>
                <w:lang w:val="zh-CN"/>
              </w:rPr>
              <w:t>每个分包（项目）只能有一个投标方案。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675" w:type="dxa"/>
            <w:vMerge w:val="continue"/>
            <w:noWrap w:val="0"/>
            <w:vAlign w:val="center"/>
          </w:tcPr>
          <w:p>
            <w:pPr>
              <w:spacing w:line="240" w:lineRule="exact"/>
              <w:jc w:val="center"/>
              <w:rPr>
                <w:rFonts w:hint="eastAsia" w:eastAsia="方正仿宋_GBK" w:cs="宋体"/>
                <w:color w:val="000000"/>
                <w:kern w:val="0"/>
                <w:sz w:val="21"/>
                <w:szCs w:val="21"/>
              </w:rPr>
            </w:pPr>
          </w:p>
        </w:tc>
        <w:tc>
          <w:tcPr>
            <w:tcW w:w="1560" w:type="dxa"/>
            <w:vMerge w:val="continue"/>
            <w:noWrap w:val="0"/>
            <w:vAlign w:val="center"/>
          </w:tcPr>
          <w:p>
            <w:pPr>
              <w:spacing w:line="240" w:lineRule="exact"/>
              <w:rPr>
                <w:rFonts w:hint="eastAsia" w:eastAsia="方正仿宋_GBK" w:cs="宋体"/>
                <w:color w:val="000000"/>
                <w:kern w:val="0"/>
                <w:sz w:val="21"/>
                <w:szCs w:val="21"/>
              </w:rPr>
            </w:pPr>
          </w:p>
        </w:tc>
        <w:tc>
          <w:tcPr>
            <w:tcW w:w="1984" w:type="dxa"/>
            <w:noWrap w:val="0"/>
            <w:vAlign w:val="center"/>
          </w:tcPr>
          <w:p>
            <w:pPr>
              <w:spacing w:line="240" w:lineRule="exact"/>
              <w:rPr>
                <w:rFonts w:hint="eastAsia" w:eastAsia="方正仿宋_GBK" w:cs="仿宋_GB2312"/>
                <w:color w:val="000000"/>
                <w:sz w:val="21"/>
                <w:szCs w:val="21"/>
                <w:lang w:val="zh-CN"/>
              </w:rPr>
            </w:pPr>
            <w:r>
              <w:rPr>
                <w:rFonts w:hint="eastAsia" w:eastAsia="方正仿宋_GBK"/>
                <w:color w:val="000000"/>
                <w:sz w:val="21"/>
                <w:szCs w:val="21"/>
              </w:rPr>
              <w:t>报价唯一</w:t>
            </w:r>
          </w:p>
        </w:tc>
        <w:tc>
          <w:tcPr>
            <w:tcW w:w="5409" w:type="dxa"/>
            <w:noWrap w:val="0"/>
            <w:vAlign w:val="center"/>
          </w:tcPr>
          <w:p>
            <w:pPr>
              <w:spacing w:line="240" w:lineRule="exact"/>
              <w:rPr>
                <w:rFonts w:hint="eastAsia" w:eastAsia="方正仿宋_GBK" w:cs="宋体"/>
                <w:color w:val="000000"/>
                <w:kern w:val="0"/>
                <w:sz w:val="21"/>
                <w:szCs w:val="21"/>
              </w:rPr>
            </w:pPr>
            <w:r>
              <w:rPr>
                <w:rFonts w:hint="eastAsia" w:eastAsia="方正仿宋_GBK" w:cs="仿宋_GB2312"/>
                <w:color w:val="000000"/>
                <w:sz w:val="21"/>
                <w:szCs w:val="21"/>
                <w:lang w:val="zh-CN"/>
              </w:rPr>
              <w:t>只能在限价范围内报价，</w:t>
            </w:r>
            <w:r>
              <w:rPr>
                <w:rFonts w:hint="eastAsia" w:eastAsia="方正仿宋_GBK"/>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vMerge w:val="restart"/>
            <w:noWrap w:val="0"/>
            <w:vAlign w:val="center"/>
          </w:tcPr>
          <w:p>
            <w:pPr>
              <w:spacing w:line="240" w:lineRule="exact"/>
              <w:jc w:val="center"/>
              <w:rPr>
                <w:rFonts w:hint="eastAsia" w:eastAsia="方正仿宋_GBK" w:cs="宋体"/>
                <w:color w:val="000000"/>
                <w:kern w:val="0"/>
                <w:sz w:val="21"/>
                <w:szCs w:val="21"/>
              </w:rPr>
            </w:pPr>
            <w:r>
              <w:rPr>
                <w:rFonts w:hint="eastAsia" w:eastAsia="方正仿宋_GBK" w:cs="宋体"/>
                <w:color w:val="000000"/>
                <w:kern w:val="0"/>
                <w:sz w:val="21"/>
                <w:szCs w:val="21"/>
              </w:rPr>
              <w:t>2</w:t>
            </w:r>
          </w:p>
        </w:tc>
        <w:tc>
          <w:tcPr>
            <w:tcW w:w="1560" w:type="dxa"/>
            <w:vMerge w:val="restart"/>
            <w:noWrap w:val="0"/>
            <w:vAlign w:val="center"/>
          </w:tcPr>
          <w:p>
            <w:pPr>
              <w:spacing w:line="240" w:lineRule="exact"/>
              <w:rPr>
                <w:rFonts w:hint="eastAsia" w:eastAsia="方正仿宋_GBK" w:cs="宋体"/>
                <w:color w:val="000000"/>
                <w:kern w:val="0"/>
                <w:sz w:val="21"/>
                <w:szCs w:val="21"/>
              </w:rPr>
            </w:pPr>
            <w:r>
              <w:rPr>
                <w:rFonts w:hint="eastAsia" w:eastAsia="方正仿宋_GBK" w:cs="宋体"/>
                <w:color w:val="000000"/>
                <w:kern w:val="0"/>
                <w:sz w:val="21"/>
                <w:szCs w:val="21"/>
              </w:rPr>
              <w:t>完整性审查</w:t>
            </w:r>
          </w:p>
        </w:tc>
        <w:tc>
          <w:tcPr>
            <w:tcW w:w="1984" w:type="dxa"/>
            <w:noWrap w:val="0"/>
            <w:vAlign w:val="center"/>
          </w:tcPr>
          <w:p>
            <w:pPr>
              <w:spacing w:line="240" w:lineRule="exact"/>
              <w:rPr>
                <w:rFonts w:hint="eastAsia" w:eastAsia="方正仿宋_GBK" w:cs="宋体"/>
                <w:color w:val="000000"/>
                <w:kern w:val="0"/>
                <w:sz w:val="21"/>
                <w:szCs w:val="21"/>
              </w:rPr>
            </w:pPr>
            <w:r>
              <w:rPr>
                <w:rFonts w:hint="eastAsia" w:eastAsia="方正仿宋_GBK" w:cs="仿宋_GB2312"/>
                <w:color w:val="000000"/>
                <w:sz w:val="21"/>
                <w:szCs w:val="21"/>
                <w:lang w:val="zh-CN"/>
              </w:rPr>
              <w:t>投标文件份数</w:t>
            </w:r>
          </w:p>
        </w:tc>
        <w:tc>
          <w:tcPr>
            <w:tcW w:w="5409" w:type="dxa"/>
            <w:noWrap w:val="0"/>
            <w:vAlign w:val="center"/>
          </w:tcPr>
          <w:p>
            <w:pPr>
              <w:spacing w:line="240" w:lineRule="exact"/>
              <w:rPr>
                <w:rFonts w:hint="eastAsia" w:eastAsia="方正仿宋_GBK" w:cs="宋体"/>
                <w:color w:val="000000"/>
                <w:kern w:val="0"/>
                <w:sz w:val="21"/>
                <w:szCs w:val="21"/>
              </w:rPr>
            </w:pPr>
            <w:r>
              <w:rPr>
                <w:rFonts w:hint="eastAsia" w:eastAsia="方正仿宋_GBK" w:cs="仿宋_GB2312"/>
                <w:color w:val="000000"/>
                <w:sz w:val="21"/>
                <w:szCs w:val="21"/>
                <w:lang w:val="zh-CN"/>
              </w:rPr>
              <w:t>投标文件正、副本数量（含电子文档【如果有】）符合招标文件要求。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pPr>
              <w:spacing w:line="240" w:lineRule="exact"/>
              <w:jc w:val="center"/>
              <w:rPr>
                <w:rFonts w:hint="eastAsia" w:eastAsia="方正仿宋_GBK" w:cs="宋体"/>
                <w:color w:val="000000"/>
                <w:kern w:val="0"/>
                <w:sz w:val="21"/>
                <w:szCs w:val="21"/>
              </w:rPr>
            </w:pPr>
          </w:p>
        </w:tc>
        <w:tc>
          <w:tcPr>
            <w:tcW w:w="1560" w:type="dxa"/>
            <w:vMerge w:val="continue"/>
            <w:noWrap w:val="0"/>
            <w:vAlign w:val="center"/>
          </w:tcPr>
          <w:p>
            <w:pPr>
              <w:spacing w:line="240" w:lineRule="exact"/>
              <w:rPr>
                <w:rFonts w:hint="eastAsia" w:eastAsia="方正仿宋_GBK" w:cs="宋体"/>
                <w:color w:val="000000"/>
                <w:kern w:val="0"/>
                <w:sz w:val="21"/>
                <w:szCs w:val="21"/>
              </w:rPr>
            </w:pPr>
          </w:p>
        </w:tc>
        <w:tc>
          <w:tcPr>
            <w:tcW w:w="1984" w:type="dxa"/>
            <w:noWrap w:val="0"/>
            <w:vAlign w:val="center"/>
          </w:tcPr>
          <w:p>
            <w:pPr>
              <w:spacing w:line="240" w:lineRule="exact"/>
              <w:rPr>
                <w:rFonts w:hint="eastAsia" w:eastAsia="方正仿宋_GBK" w:cs="仿宋_GB2312"/>
                <w:color w:val="000000"/>
                <w:sz w:val="21"/>
                <w:szCs w:val="21"/>
                <w:lang w:val="zh-CN"/>
              </w:rPr>
            </w:pPr>
            <w:r>
              <w:rPr>
                <w:rFonts w:hint="eastAsia" w:eastAsia="方正仿宋_GBK" w:cs="仿宋_GB2312"/>
                <w:color w:val="000000"/>
                <w:sz w:val="21"/>
                <w:szCs w:val="21"/>
                <w:lang w:val="zh-CN"/>
              </w:rPr>
              <w:t>投标文件内容</w:t>
            </w:r>
          </w:p>
        </w:tc>
        <w:tc>
          <w:tcPr>
            <w:tcW w:w="5409" w:type="dxa"/>
            <w:noWrap w:val="0"/>
            <w:vAlign w:val="center"/>
          </w:tcPr>
          <w:p>
            <w:pPr>
              <w:spacing w:line="240" w:lineRule="exact"/>
              <w:rPr>
                <w:rFonts w:hint="eastAsia" w:eastAsia="方正仿宋_GBK" w:cs="仿宋_GB2312"/>
                <w:color w:val="000000"/>
                <w:sz w:val="21"/>
                <w:szCs w:val="21"/>
                <w:lang w:val="zh-CN"/>
              </w:rPr>
            </w:pPr>
            <w:r>
              <w:rPr>
                <w:rFonts w:hint="eastAsia" w:eastAsia="方正仿宋_GBK" w:cs="仿宋_GB2312"/>
                <w:color w:val="000000"/>
                <w:sz w:val="21"/>
                <w:szCs w:val="21"/>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spacing w:line="240" w:lineRule="exact"/>
              <w:jc w:val="center"/>
              <w:rPr>
                <w:rFonts w:hint="eastAsia" w:eastAsia="方正仿宋_GBK" w:cs="宋体"/>
                <w:color w:val="000000"/>
                <w:kern w:val="0"/>
                <w:sz w:val="21"/>
                <w:szCs w:val="21"/>
              </w:rPr>
            </w:pPr>
            <w:r>
              <w:rPr>
                <w:rFonts w:hint="eastAsia" w:eastAsia="方正仿宋_GBK" w:cs="宋体"/>
                <w:color w:val="000000"/>
                <w:kern w:val="0"/>
                <w:sz w:val="21"/>
                <w:szCs w:val="21"/>
              </w:rPr>
              <w:t>3</w:t>
            </w:r>
          </w:p>
        </w:tc>
        <w:tc>
          <w:tcPr>
            <w:tcW w:w="1560" w:type="dxa"/>
            <w:vMerge w:val="restart"/>
            <w:noWrap w:val="0"/>
            <w:vAlign w:val="center"/>
          </w:tcPr>
          <w:p>
            <w:pPr>
              <w:spacing w:line="240" w:lineRule="exact"/>
              <w:rPr>
                <w:rFonts w:hint="eastAsia" w:eastAsia="方正仿宋_GBK" w:cs="仿宋_GB2312"/>
                <w:color w:val="000000"/>
                <w:sz w:val="21"/>
                <w:szCs w:val="21"/>
                <w:lang w:val="zh-CN"/>
              </w:rPr>
            </w:pPr>
            <w:r>
              <w:rPr>
                <w:rFonts w:hint="eastAsia" w:eastAsia="方正仿宋_GBK" w:cs="宋体"/>
                <w:color w:val="000000"/>
                <w:kern w:val="0"/>
                <w:sz w:val="21"/>
                <w:szCs w:val="21"/>
              </w:rPr>
              <w:t>招标文件的响应程度审查</w:t>
            </w:r>
          </w:p>
        </w:tc>
        <w:tc>
          <w:tcPr>
            <w:tcW w:w="1984" w:type="dxa"/>
            <w:noWrap w:val="0"/>
            <w:vAlign w:val="center"/>
          </w:tcPr>
          <w:p>
            <w:pPr>
              <w:spacing w:line="240" w:lineRule="exact"/>
              <w:rPr>
                <w:rFonts w:hint="eastAsia" w:eastAsia="方正仿宋_GBK" w:cs="宋体"/>
                <w:color w:val="000000"/>
                <w:kern w:val="0"/>
                <w:sz w:val="21"/>
                <w:szCs w:val="21"/>
              </w:rPr>
            </w:pPr>
            <w:r>
              <w:rPr>
                <w:rFonts w:hint="eastAsia" w:eastAsia="方正仿宋_GBK" w:cs="宋体"/>
                <w:color w:val="000000"/>
                <w:kern w:val="0"/>
                <w:sz w:val="21"/>
                <w:szCs w:val="21"/>
              </w:rPr>
              <w:t>投标文件内容</w:t>
            </w:r>
          </w:p>
        </w:tc>
        <w:tc>
          <w:tcPr>
            <w:tcW w:w="5409" w:type="dxa"/>
            <w:noWrap w:val="0"/>
            <w:vAlign w:val="center"/>
          </w:tcPr>
          <w:p>
            <w:pPr>
              <w:pStyle w:val="32"/>
              <w:spacing w:line="240" w:lineRule="exact"/>
              <w:rPr>
                <w:rFonts w:hint="eastAsia" w:eastAsia="方正仿宋_GBK" w:cs="宋体"/>
                <w:color w:val="000000"/>
                <w:kern w:val="0"/>
                <w:sz w:val="21"/>
                <w:szCs w:val="21"/>
              </w:rPr>
            </w:pPr>
            <w:r>
              <w:rPr>
                <w:rFonts w:hint="eastAsia" w:eastAsia="方正仿宋_GBK" w:cs="宋体"/>
                <w:color w:val="000000"/>
                <w:kern w:val="0"/>
                <w:sz w:val="21"/>
                <w:szCs w:val="21"/>
              </w:rPr>
              <w:t>对招标文件第二篇、第三篇规定的内容作出响应。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spacing w:line="240" w:lineRule="exact"/>
              <w:jc w:val="center"/>
              <w:rPr>
                <w:rFonts w:hint="eastAsia" w:eastAsia="方正仿宋_GBK" w:cs="宋体"/>
                <w:color w:val="000000"/>
                <w:kern w:val="0"/>
                <w:sz w:val="21"/>
                <w:szCs w:val="21"/>
              </w:rPr>
            </w:pPr>
          </w:p>
        </w:tc>
        <w:tc>
          <w:tcPr>
            <w:tcW w:w="1560" w:type="dxa"/>
            <w:vMerge w:val="continue"/>
            <w:noWrap w:val="0"/>
            <w:vAlign w:val="center"/>
          </w:tcPr>
          <w:p>
            <w:pPr>
              <w:spacing w:line="240" w:lineRule="exact"/>
              <w:rPr>
                <w:rFonts w:hint="eastAsia" w:eastAsia="方正仿宋_GBK" w:cs="仿宋_GB2312"/>
                <w:color w:val="000000"/>
                <w:sz w:val="21"/>
                <w:szCs w:val="21"/>
                <w:lang w:val="zh-CN"/>
              </w:rPr>
            </w:pPr>
          </w:p>
        </w:tc>
        <w:tc>
          <w:tcPr>
            <w:tcW w:w="1984" w:type="dxa"/>
            <w:noWrap w:val="0"/>
            <w:vAlign w:val="center"/>
          </w:tcPr>
          <w:p>
            <w:pPr>
              <w:spacing w:line="240" w:lineRule="exact"/>
              <w:rPr>
                <w:rFonts w:hint="eastAsia" w:eastAsia="方正仿宋_GBK" w:cs="宋体"/>
                <w:color w:val="000000"/>
                <w:kern w:val="0"/>
                <w:sz w:val="21"/>
                <w:szCs w:val="21"/>
              </w:rPr>
            </w:pPr>
            <w:r>
              <w:rPr>
                <w:rFonts w:hint="eastAsia" w:eastAsia="方正仿宋_GBK" w:cs="宋体"/>
                <w:color w:val="000000"/>
                <w:kern w:val="0"/>
                <w:sz w:val="21"/>
                <w:szCs w:val="21"/>
              </w:rPr>
              <w:t>投标有效期</w:t>
            </w:r>
          </w:p>
        </w:tc>
        <w:tc>
          <w:tcPr>
            <w:tcW w:w="5409" w:type="dxa"/>
            <w:noWrap w:val="0"/>
            <w:vAlign w:val="center"/>
          </w:tcPr>
          <w:p>
            <w:pPr>
              <w:spacing w:line="240" w:lineRule="exact"/>
              <w:rPr>
                <w:rFonts w:hint="eastAsia" w:eastAsia="方正仿宋_GBK" w:cs="宋体"/>
                <w:color w:val="000000"/>
                <w:kern w:val="0"/>
                <w:sz w:val="21"/>
                <w:szCs w:val="21"/>
              </w:rPr>
            </w:pPr>
            <w:r>
              <w:rPr>
                <w:rFonts w:hint="eastAsia" w:eastAsia="方正仿宋_GBK" w:cs="宋体"/>
                <w:color w:val="000000"/>
                <w:kern w:val="0"/>
                <w:sz w:val="21"/>
                <w:szCs w:val="21"/>
              </w:rPr>
              <w:t>满足招标文件</w:t>
            </w:r>
            <w:r>
              <w:rPr>
                <w:rFonts w:hint="eastAsia" w:eastAsia="方正仿宋_GBK" w:cs="仿宋_GB2312"/>
                <w:color w:val="000000"/>
                <w:sz w:val="21"/>
                <w:szCs w:val="21"/>
                <w:lang w:val="zh-CN"/>
              </w:rPr>
              <w:t>规定。</w:t>
            </w:r>
          </w:p>
        </w:tc>
      </w:tr>
    </w:tbl>
    <w:p>
      <w:pPr>
        <w:snapToGrid w:val="0"/>
        <w:spacing w:line="400" w:lineRule="exact"/>
        <w:ind w:firstLine="480" w:firstLineChars="200"/>
        <w:rPr>
          <w:rFonts w:hint="eastAsia" w:eastAsia="方正仿宋_GBK"/>
          <w:sz w:val="24"/>
          <w:szCs w:val="24"/>
        </w:rPr>
      </w:pPr>
      <w:r>
        <w:rPr>
          <w:rFonts w:hint="eastAsia" w:eastAsia="方正仿宋_GBK"/>
          <w:sz w:val="24"/>
          <w:szCs w:val="24"/>
        </w:rPr>
        <w:t>3、澄清有关问题。对投标文件中含义不明确、同类问题表述不一致或者有明显文字和计算错误的内容，评标委员会以书面形式（应当由评标委员会成员签字）要求投标人作出必要澄清、说明或者纠正。投标人的澄清、说明或者补正应当采用书面形式，由其法人授权代表签字，其澄清的内容不得超出投标文件的范围或者改变投标文件的实质性内容。</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4、比较与评价。按招标文件中规定的评标方法和标准，对资格性检查和符合性检查合格的投标文件进行商务和技术评估。</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复核后，评标委员会汇总每个投标人每项评分因素的得分。</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5、推荐中标候选人名单。按评审后得分由高到低的排列顺序</w:t>
      </w:r>
      <w:r>
        <w:rPr>
          <w:rFonts w:hint="eastAsia" w:eastAsia="方正仿宋_GBK" w:cs="宋体"/>
          <w:kern w:val="0"/>
          <w:sz w:val="24"/>
          <w:szCs w:val="24"/>
        </w:rPr>
        <w:t>推荐综合得分排名前三名的投标人为本项目中标候选人，</w:t>
      </w:r>
      <w:r>
        <w:rPr>
          <w:rFonts w:hint="eastAsia" w:eastAsia="方正仿宋_GBK"/>
          <w:sz w:val="24"/>
          <w:szCs w:val="24"/>
        </w:rPr>
        <w:t>排名第一的为第一中标候选人。若综合得分相同，按技术指标优劣顺序排列；若综合得分、技术指标均相同的，按商务部分的优劣顺序排列；若以上均相同，按递交响应文件的时间顺序排列。</w:t>
      </w:r>
    </w:p>
    <w:p>
      <w:pPr>
        <w:pStyle w:val="4"/>
        <w:spacing w:line="400" w:lineRule="exact"/>
        <w:rPr>
          <w:rFonts w:hint="eastAsia" w:ascii="Times New Roman" w:hAnsi="Times New Roman" w:eastAsia="方正仿宋_GBK"/>
          <w:b/>
          <w:sz w:val="24"/>
          <w:szCs w:val="24"/>
        </w:rPr>
      </w:pPr>
      <w:bookmarkStart w:id="138" w:name="_Toc267320057"/>
      <w:bookmarkStart w:id="139" w:name="_Toc8665"/>
      <w:bookmarkStart w:id="140" w:name="_Toc9870"/>
      <w:bookmarkStart w:id="141" w:name="_Toc390869036"/>
      <w:r>
        <w:rPr>
          <w:rFonts w:hint="eastAsia" w:ascii="Times New Roman" w:hAnsi="Times New Roman" w:eastAsia="方正仿宋_GBK"/>
          <w:b/>
          <w:sz w:val="24"/>
          <w:szCs w:val="24"/>
        </w:rPr>
        <w:t>二、评标标准</w:t>
      </w:r>
      <w:bookmarkEnd w:id="138"/>
      <w:bookmarkEnd w:id="139"/>
      <w:bookmarkEnd w:id="140"/>
      <w:bookmarkEnd w:id="141"/>
    </w:p>
    <w:tbl>
      <w:tblPr>
        <w:tblStyle w:val="57"/>
        <w:tblW w:w="9380" w:type="dxa"/>
        <w:tblInd w:w="0" w:type="dxa"/>
        <w:tblLayout w:type="fixed"/>
        <w:tblCellMar>
          <w:top w:w="0" w:type="dxa"/>
          <w:left w:w="0" w:type="dxa"/>
          <w:bottom w:w="0" w:type="dxa"/>
          <w:right w:w="0" w:type="dxa"/>
        </w:tblCellMar>
      </w:tblPr>
      <w:tblGrid>
        <w:gridCol w:w="660"/>
        <w:gridCol w:w="1155"/>
        <w:gridCol w:w="6708"/>
        <w:gridCol w:w="857"/>
      </w:tblGrid>
      <w:tr>
        <w:tblPrEx>
          <w:tblCellMar>
            <w:top w:w="0" w:type="dxa"/>
            <w:left w:w="0" w:type="dxa"/>
            <w:bottom w:w="0" w:type="dxa"/>
            <w:right w:w="0" w:type="dxa"/>
          </w:tblCellMar>
        </w:tblPrEx>
        <w:trPr>
          <w:trHeight w:val="800" w:hRule="atLeast"/>
        </w:trPr>
        <w:tc>
          <w:tcPr>
            <w:tcW w:w="66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 xml:space="preserve">序号 </w:t>
            </w:r>
          </w:p>
        </w:tc>
        <w:tc>
          <w:tcPr>
            <w:tcW w:w="11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 xml:space="preserve">评审指标 </w:t>
            </w:r>
          </w:p>
        </w:tc>
        <w:tc>
          <w:tcPr>
            <w:tcW w:w="6708"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 xml:space="preserve">评审内容及标准 </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分值</w:t>
            </w:r>
          </w:p>
        </w:tc>
      </w:tr>
      <w:tr>
        <w:tblPrEx>
          <w:tblCellMar>
            <w:top w:w="0" w:type="dxa"/>
            <w:left w:w="0" w:type="dxa"/>
            <w:bottom w:w="0" w:type="dxa"/>
            <w:right w:w="0"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1</w:t>
            </w:r>
          </w:p>
        </w:tc>
        <w:tc>
          <w:tcPr>
            <w:tcW w:w="11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首期信息化资金投入（20分）</w:t>
            </w: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eastAsia="方正仿宋_GBK" w:cs="宋体"/>
                <w:color w:val="000000"/>
                <w:kern w:val="0"/>
                <w:sz w:val="22"/>
                <w:szCs w:val="22"/>
                <w:highlight w:val="none"/>
                <w:lang w:eastAsia="zh-CN" w:bidi="ar"/>
              </w:rPr>
            </w:pPr>
            <w:r>
              <w:rPr>
                <w:rFonts w:hint="eastAsia" w:eastAsia="方正仿宋_GBK" w:cs="宋体"/>
                <w:color w:val="000000"/>
                <w:kern w:val="0"/>
                <w:sz w:val="22"/>
                <w:szCs w:val="22"/>
                <w:highlight w:val="none"/>
                <w:lang w:bidi="ar"/>
              </w:rPr>
              <w:t>单个投标人首期投入最低价为 9</w:t>
            </w:r>
            <w:r>
              <w:rPr>
                <w:rFonts w:hint="eastAsia" w:eastAsia="方正仿宋_GBK" w:cs="宋体"/>
                <w:color w:val="000000"/>
                <w:kern w:val="0"/>
                <w:sz w:val="22"/>
                <w:szCs w:val="22"/>
                <w:highlight w:val="none"/>
                <w:lang w:val="en-US" w:eastAsia="zh-CN" w:bidi="ar"/>
              </w:rPr>
              <w:t>8</w:t>
            </w:r>
            <w:r>
              <w:rPr>
                <w:rFonts w:hint="eastAsia" w:eastAsia="方正仿宋_GBK" w:cs="宋体"/>
                <w:color w:val="000000"/>
                <w:kern w:val="0"/>
                <w:sz w:val="22"/>
                <w:szCs w:val="22"/>
                <w:highlight w:val="none"/>
                <w:lang w:bidi="ar"/>
              </w:rPr>
              <w:t>0万元，低于最低价</w:t>
            </w:r>
            <w:r>
              <w:rPr>
                <w:rFonts w:hint="eastAsia" w:eastAsia="方正仿宋_GBK" w:cs="宋体"/>
                <w:color w:val="000000"/>
                <w:kern w:val="0"/>
                <w:sz w:val="22"/>
                <w:szCs w:val="22"/>
                <w:highlight w:val="none"/>
                <w:lang w:val="en-US" w:eastAsia="zh-CN" w:bidi="ar"/>
              </w:rPr>
              <w:t>本项</w:t>
            </w:r>
            <w:r>
              <w:rPr>
                <w:rFonts w:hint="eastAsia" w:eastAsia="方正仿宋_GBK" w:cs="宋体"/>
                <w:color w:val="000000"/>
                <w:kern w:val="0"/>
                <w:sz w:val="22"/>
                <w:szCs w:val="22"/>
                <w:highlight w:val="none"/>
                <w:lang w:bidi="ar"/>
              </w:rPr>
              <w:t>得0分；大于等于最低价，按以下公式计算得分：</w:t>
            </w:r>
            <w:r>
              <w:rPr>
                <w:rFonts w:hint="eastAsia" w:eastAsia="方正仿宋_GBK" w:cs="宋体"/>
                <w:color w:val="000000" w:themeColor="text1"/>
                <w:kern w:val="0"/>
                <w:sz w:val="22"/>
                <w:szCs w:val="22"/>
                <w:highlight w:val="none"/>
                <w:lang w:bidi="ar"/>
                <w14:textFill>
                  <w14:solidFill>
                    <w14:schemeClr w14:val="tx1"/>
                  </w14:solidFill>
                </w14:textFill>
              </w:rPr>
              <w:t>报价得分=1</w:t>
            </w:r>
            <w:r>
              <w:rPr>
                <w:rFonts w:hint="eastAsia" w:eastAsia="方正仿宋_GBK" w:cs="宋体"/>
                <w:color w:val="000000" w:themeColor="text1"/>
                <w:kern w:val="0"/>
                <w:sz w:val="22"/>
                <w:szCs w:val="22"/>
                <w:highlight w:val="none"/>
                <w:lang w:val="en-US" w:eastAsia="zh-CN" w:bidi="ar"/>
                <w14:textFill>
                  <w14:solidFill>
                    <w14:schemeClr w14:val="tx1"/>
                  </w14:solidFill>
                </w14:textFill>
              </w:rPr>
              <w:t>2</w:t>
            </w:r>
            <w:r>
              <w:rPr>
                <w:rFonts w:hint="eastAsia" w:eastAsia="方正仿宋_GBK" w:cs="宋体"/>
                <w:color w:val="000000" w:themeColor="text1"/>
                <w:kern w:val="0"/>
                <w:sz w:val="22"/>
                <w:szCs w:val="22"/>
                <w:highlight w:val="none"/>
                <w:lang w:bidi="ar"/>
                <w14:textFill>
                  <w14:solidFill>
                    <w14:schemeClr w14:val="tx1"/>
                  </w14:solidFill>
                </w14:textFill>
              </w:rPr>
              <w:t>+</w:t>
            </w:r>
            <w:r>
              <w:rPr>
                <w:rFonts w:hint="eastAsia" w:eastAsia="方正仿宋_GBK" w:cs="宋体"/>
                <w:color w:val="000000" w:themeColor="text1"/>
                <w:kern w:val="0"/>
                <w:sz w:val="22"/>
                <w:szCs w:val="22"/>
                <w:highlight w:val="none"/>
                <w:lang w:val="en-US" w:eastAsia="zh-CN" w:bidi="ar"/>
                <w14:textFill>
                  <w14:solidFill>
                    <w14:schemeClr w14:val="tx1"/>
                  </w14:solidFill>
                </w14:textFill>
              </w:rPr>
              <w:t>8</w:t>
            </w:r>
            <w:r>
              <w:rPr>
                <w:rFonts w:hint="eastAsia" w:eastAsia="方正仿宋_GBK" w:cs="宋体"/>
                <w:color w:val="000000" w:themeColor="text1"/>
                <w:kern w:val="0"/>
                <w:sz w:val="22"/>
                <w:szCs w:val="22"/>
                <w:highlight w:val="none"/>
                <w:lang w:bidi="ar"/>
                <w14:textFill>
                  <w14:solidFill>
                    <w14:schemeClr w14:val="tx1"/>
                  </w14:solidFill>
                </w14:textFill>
              </w:rPr>
              <w:t>×（投标报价</w:t>
            </w:r>
            <w:r>
              <w:rPr>
                <w:rFonts w:hint="eastAsia" w:eastAsia="方正仿宋_GBK" w:cs="宋体"/>
                <w:color w:val="000000" w:themeColor="text1"/>
                <w:kern w:val="0"/>
                <w:sz w:val="22"/>
                <w:szCs w:val="22"/>
                <w:highlight w:val="none"/>
                <w:lang w:val="en-US" w:eastAsia="zh-CN" w:bidi="ar"/>
                <w14:textFill>
                  <w14:solidFill>
                    <w14:schemeClr w14:val="tx1"/>
                  </w14:solidFill>
                </w14:textFill>
              </w:rPr>
              <w:t>/投标最高价</w:t>
            </w:r>
            <w:r>
              <w:rPr>
                <w:rFonts w:hint="eastAsia" w:eastAsia="方正仿宋_GBK" w:cs="宋体"/>
                <w:color w:val="000000" w:themeColor="text1"/>
                <w:kern w:val="0"/>
                <w:sz w:val="22"/>
                <w:szCs w:val="22"/>
                <w:highlight w:val="none"/>
                <w:lang w:bidi="ar"/>
                <w14:textFill>
                  <w14:solidFill>
                    <w14:schemeClr w14:val="tx1"/>
                  </w14:solidFill>
                </w14:textFill>
              </w:rPr>
              <w:t>），报价单位为万元</w:t>
            </w:r>
            <w:r>
              <w:rPr>
                <w:rFonts w:hint="eastAsia" w:eastAsia="方正仿宋_GBK" w:cs="宋体"/>
                <w:color w:val="000000" w:themeColor="text1"/>
                <w:kern w:val="0"/>
                <w:sz w:val="22"/>
                <w:szCs w:val="22"/>
                <w:highlight w:val="none"/>
                <w:lang w:eastAsia="zh-CN" w:bidi="ar"/>
                <w14:textFill>
                  <w14:solidFill>
                    <w14:schemeClr w14:val="tx1"/>
                  </w14:solidFill>
                </w14:textFill>
              </w:rPr>
              <w:t>，</w:t>
            </w:r>
            <w:r>
              <w:rPr>
                <w:rFonts w:hint="eastAsia" w:eastAsia="方正仿宋_GBK" w:cs="宋体"/>
                <w:color w:val="000000" w:themeColor="text1"/>
                <w:kern w:val="0"/>
                <w:sz w:val="22"/>
                <w:szCs w:val="22"/>
                <w:highlight w:val="none"/>
                <w:lang w:val="en-US" w:eastAsia="zh-CN" w:bidi="ar"/>
                <w14:textFill>
                  <w14:solidFill>
                    <w14:schemeClr w14:val="tx1"/>
                  </w14:solidFill>
                </w14:textFill>
              </w:rPr>
              <w:t>投标最高价指有效的投标报价中的最高价</w:t>
            </w:r>
            <w:r>
              <w:rPr>
                <w:rFonts w:hint="eastAsia" w:eastAsia="方正仿宋_GBK" w:cs="宋体"/>
                <w:color w:val="000000" w:themeColor="text1"/>
                <w:kern w:val="0"/>
                <w:sz w:val="22"/>
                <w:szCs w:val="22"/>
                <w:highlight w:val="none"/>
                <w:lang w:bidi="ar"/>
                <w14:textFill>
                  <w14:solidFill>
                    <w14:schemeClr w14:val="tx1"/>
                  </w14:solidFill>
                </w14:textFill>
              </w:rPr>
              <w:t>。</w:t>
            </w:r>
            <w:r>
              <w:rPr>
                <w:rFonts w:hint="eastAsia" w:eastAsia="方正仿宋_GBK" w:cs="宋体"/>
                <w:color w:val="000000"/>
                <w:kern w:val="0"/>
                <w:sz w:val="22"/>
                <w:szCs w:val="22"/>
                <w:highlight w:val="none"/>
                <w:lang w:eastAsia="zh-CN" w:bidi="ar"/>
              </w:rPr>
              <w:t>（</w:t>
            </w:r>
            <w:r>
              <w:rPr>
                <w:rFonts w:hint="eastAsia" w:eastAsia="方正仿宋_GBK" w:cs="宋体"/>
                <w:color w:val="000000"/>
                <w:kern w:val="0"/>
                <w:sz w:val="22"/>
                <w:szCs w:val="22"/>
                <w:highlight w:val="none"/>
                <w:lang w:val="en-US" w:eastAsia="zh-CN" w:bidi="ar"/>
              </w:rPr>
              <w:t>报价得分四舍五入保留两位小数，最高分不超过20分</w:t>
            </w:r>
            <w:r>
              <w:rPr>
                <w:rFonts w:hint="eastAsia" w:eastAsia="方正仿宋_GBK" w:cs="宋体"/>
                <w:color w:val="000000"/>
                <w:kern w:val="0"/>
                <w:sz w:val="22"/>
                <w:szCs w:val="22"/>
                <w:highlight w:val="none"/>
                <w:lang w:eastAsia="zh-CN" w:bidi="ar"/>
              </w:rPr>
              <w:t>）</w:t>
            </w:r>
          </w:p>
          <w:p>
            <w:pPr>
              <w:widowControl/>
              <w:jc w:val="left"/>
              <w:textAlignment w:val="center"/>
              <w:rPr>
                <w:rFonts w:eastAsia="方正仿宋_GBK" w:cs="宋体"/>
                <w:color w:val="000000"/>
                <w:sz w:val="22"/>
                <w:szCs w:val="22"/>
                <w:highlight w:val="none"/>
              </w:rPr>
            </w:pPr>
            <w:r>
              <w:rPr>
                <w:rFonts w:hint="eastAsia" w:eastAsia="方正仿宋_GBK" w:cs="宋体"/>
                <w:b/>
                <w:bCs/>
                <w:color w:val="000000"/>
                <w:kern w:val="0"/>
                <w:sz w:val="22"/>
                <w:szCs w:val="22"/>
                <w:highlight w:val="none"/>
                <w:lang w:bidi="ar"/>
              </w:rPr>
              <w:t>注：</w:t>
            </w:r>
            <w:r>
              <w:rPr>
                <w:rFonts w:hint="eastAsia" w:eastAsia="方正仿宋_GBK"/>
                <w:b/>
                <w:bCs/>
                <w:color w:val="000000"/>
                <w:sz w:val="21"/>
                <w:szCs w:val="21"/>
                <w:highlight w:val="none"/>
              </w:rPr>
              <w:t>首期信息化资金投入是指为校方校园基础信息网络的相关网络软硬件和安全基础设施设备建设的一次性投入，不包含</w:t>
            </w:r>
            <w:r>
              <w:rPr>
                <w:rFonts w:hint="eastAsia" w:eastAsia="方正仿宋_GBK" w:cs="微软雅黑"/>
                <w:b/>
                <w:bCs/>
                <w:color w:val="000000"/>
                <w:sz w:val="21"/>
                <w:szCs w:val="21"/>
                <w:highlight w:val="none"/>
              </w:rPr>
              <w:t>网络带宽</w:t>
            </w:r>
            <w:r>
              <w:rPr>
                <w:rFonts w:hint="eastAsia" w:eastAsia="方正仿宋_GBK"/>
                <w:b/>
                <w:bCs/>
                <w:color w:val="000000"/>
                <w:sz w:val="21"/>
                <w:szCs w:val="21"/>
                <w:highlight w:val="none"/>
              </w:rPr>
              <w:t>费、专线线路费、IP地址使用费、每年运维费、核心区资源使用和运维费以及其他与校园网网络和安全基础设施无关的费用。</w:t>
            </w:r>
            <w:r>
              <w:rPr>
                <w:rFonts w:hint="eastAsia" w:eastAsia="方正仿宋_GBK"/>
                <w:b/>
                <w:bCs/>
                <w:color w:val="000000"/>
                <w:sz w:val="22"/>
                <w:szCs w:val="22"/>
                <w:highlight w:val="none"/>
              </w:rPr>
              <w:t>投入的资金要能完成</w:t>
            </w:r>
            <w:r>
              <w:rPr>
                <w:rFonts w:hint="eastAsia" w:eastAsia="方正仿宋_GBK" w:cs="宋体"/>
                <w:b/>
                <w:bCs/>
                <w:color w:val="000000"/>
                <w:sz w:val="22"/>
                <w:szCs w:val="22"/>
                <w:highlight w:val="none"/>
              </w:rPr>
              <w:t>附件1《重庆工程职业技术学院校园基础信息网络建设需求》中要求的建设和施工内容。</w:t>
            </w:r>
          </w:p>
        </w:tc>
        <w:tc>
          <w:tcPr>
            <w:tcW w:w="857"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20</w:t>
            </w:r>
          </w:p>
        </w:tc>
      </w:tr>
      <w:tr>
        <w:tblPrEx>
          <w:tblCellMar>
            <w:top w:w="0" w:type="dxa"/>
            <w:left w:w="0" w:type="dxa"/>
            <w:bottom w:w="0" w:type="dxa"/>
            <w:right w:w="0" w:type="dxa"/>
          </w:tblCellMar>
        </w:tblPrEx>
        <w:trPr>
          <w:trHeight w:val="711" w:hRule="atLeast"/>
        </w:trPr>
        <w:tc>
          <w:tcPr>
            <w:tcW w:w="660"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2</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校园基础网络（</w:t>
            </w:r>
            <w:r>
              <w:rPr>
                <w:rFonts w:hint="eastAsia" w:eastAsia="方正仿宋_GBK" w:cs="宋体"/>
                <w:color w:val="000000"/>
                <w:kern w:val="0"/>
                <w:sz w:val="22"/>
                <w:szCs w:val="22"/>
                <w:highlight w:val="none"/>
                <w:lang w:val="en-US" w:eastAsia="zh-CN" w:bidi="ar"/>
              </w:rPr>
              <w:t>24</w:t>
            </w:r>
            <w:r>
              <w:rPr>
                <w:rFonts w:hint="eastAsia" w:eastAsia="方正仿宋_GBK" w:cs="宋体"/>
                <w:color w:val="000000"/>
                <w:kern w:val="0"/>
                <w:sz w:val="22"/>
                <w:szCs w:val="22"/>
                <w:highlight w:val="none"/>
                <w:lang w:bidi="ar"/>
              </w:rPr>
              <w:t>分）</w:t>
            </w: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eastAsia="方正仿宋_GBK" w:cs="宋体"/>
                <w:color w:val="000000"/>
                <w:sz w:val="22"/>
                <w:szCs w:val="22"/>
                <w:highlight w:val="none"/>
              </w:rPr>
            </w:pPr>
            <w:r>
              <w:rPr>
                <w:rFonts w:hint="eastAsia" w:eastAsia="方正仿宋_GBK" w:cs="宋体"/>
                <w:color w:val="000000"/>
                <w:sz w:val="22"/>
                <w:szCs w:val="22"/>
                <w:highlight w:val="none"/>
              </w:rPr>
              <w:t>投标人完全响应以下内容得</w:t>
            </w:r>
            <w:r>
              <w:rPr>
                <w:rFonts w:hint="eastAsia" w:eastAsia="方正仿宋_GBK" w:cs="宋体"/>
                <w:color w:val="000000"/>
                <w:sz w:val="22"/>
                <w:szCs w:val="22"/>
                <w:highlight w:val="none"/>
                <w:lang w:val="en-US" w:eastAsia="zh-CN"/>
              </w:rPr>
              <w:t>8</w:t>
            </w:r>
            <w:r>
              <w:rPr>
                <w:rFonts w:hint="eastAsia" w:eastAsia="方正仿宋_GBK" w:cs="宋体"/>
                <w:color w:val="000000"/>
                <w:sz w:val="22"/>
                <w:szCs w:val="22"/>
                <w:highlight w:val="none"/>
              </w:rPr>
              <w:t>分，</w:t>
            </w:r>
            <w:r>
              <w:rPr>
                <w:rStyle w:val="196"/>
                <w:rFonts w:ascii="Times New Roman" w:hAnsi="Times New Roman" w:eastAsia="方正仿宋_GBK"/>
                <w:color w:val="000000"/>
                <w:highlight w:val="none"/>
                <w:lang w:bidi="ar"/>
              </w:rPr>
              <w:t>部分响应或无法响应得0分。</w:t>
            </w:r>
          </w:p>
          <w:p>
            <w:pPr>
              <w:widowControl/>
              <w:numPr>
                <w:ilvl w:val="0"/>
                <w:numId w:val="5"/>
              </w:numPr>
              <w:ind w:firstLine="0"/>
              <w:jc w:val="left"/>
              <w:rPr>
                <w:rFonts w:hint="eastAsia" w:eastAsia="方正仿宋_GBK" w:cs="宋体"/>
                <w:color w:val="000000"/>
                <w:sz w:val="22"/>
                <w:szCs w:val="22"/>
                <w:highlight w:val="none"/>
              </w:rPr>
            </w:pPr>
            <w:r>
              <w:rPr>
                <w:rFonts w:hint="eastAsia" w:eastAsia="方正仿宋_GBK" w:cs="宋体"/>
                <w:color w:val="000000"/>
                <w:sz w:val="22"/>
                <w:szCs w:val="22"/>
                <w:highlight w:val="none"/>
              </w:rPr>
              <w:t>根据（见：附件1《重庆工程职业技术学院校园基础信息网络建设需求》、附件2《重庆工程职业技术学院校园基础信息网络验收标准》）的要求为学校建设基础校园网络和安全设备，设备数量、功能参数需满足学校需求。</w:t>
            </w:r>
          </w:p>
          <w:p>
            <w:pPr>
              <w:widowControl/>
              <w:numPr>
                <w:ilvl w:val="0"/>
                <w:numId w:val="5"/>
              </w:numPr>
              <w:ind w:firstLine="0"/>
              <w:jc w:val="left"/>
              <w:rPr>
                <w:rFonts w:eastAsia="方正仿宋_GBK"/>
                <w:color w:val="000000"/>
                <w:sz w:val="21"/>
                <w:szCs w:val="21"/>
                <w:highlight w:val="none"/>
              </w:rPr>
            </w:pPr>
            <w:r>
              <w:rPr>
                <w:rFonts w:hint="eastAsia" w:eastAsia="方正仿宋_GBK" w:cs="宋体"/>
                <w:color w:val="000000"/>
                <w:sz w:val="22"/>
                <w:szCs w:val="22"/>
                <w:highlight w:val="none"/>
              </w:rPr>
              <w:t>本次招标遴选出的两家中标人，必须接受招标人协调，</w:t>
            </w:r>
            <w:r>
              <w:rPr>
                <w:rFonts w:hint="eastAsia" w:eastAsia="方正仿宋_GBK" w:cs="宋体"/>
                <w:color w:val="000000"/>
                <w:sz w:val="24"/>
                <w:szCs w:val="24"/>
              </w:rPr>
              <w:t>统一建设方案</w:t>
            </w:r>
            <w:r>
              <w:rPr>
                <w:rFonts w:hint="eastAsia" w:eastAsia="方正仿宋_GBK" w:cs="宋体"/>
                <w:color w:val="000000"/>
                <w:sz w:val="24"/>
                <w:szCs w:val="24"/>
                <w:highlight w:val="none"/>
              </w:rPr>
              <w:t>和设备品牌</w:t>
            </w:r>
            <w:r>
              <w:rPr>
                <w:rFonts w:hint="eastAsia" w:eastAsia="方正仿宋_GBK" w:cs="宋体"/>
                <w:color w:val="000000"/>
                <w:sz w:val="22"/>
                <w:szCs w:val="22"/>
                <w:highlight w:val="none"/>
              </w:rPr>
              <w:t>，形成一体化网络建设体系。</w:t>
            </w:r>
          </w:p>
          <w:p>
            <w:pPr>
              <w:widowControl/>
              <w:numPr>
                <w:ilvl w:val="0"/>
                <w:numId w:val="5"/>
              </w:numPr>
              <w:ind w:firstLine="0"/>
              <w:jc w:val="left"/>
              <w:rPr>
                <w:rFonts w:eastAsia="方正仿宋_GBK" w:cs="宋体"/>
                <w:color w:val="000000"/>
                <w:sz w:val="22"/>
                <w:szCs w:val="22"/>
                <w:highlight w:val="none"/>
              </w:rPr>
            </w:pPr>
            <w:r>
              <w:rPr>
                <w:rFonts w:hint="eastAsia" w:eastAsia="方正仿宋_GBK"/>
                <w:color w:val="000000"/>
                <w:sz w:val="21"/>
                <w:szCs w:val="21"/>
                <w:highlight w:val="none"/>
              </w:rPr>
              <w:t>在招标完成后，投标人提供完整的建设方案，由招标人汇总后统一安排分包方案，中标人根据其首期信息化资金投入额度，选择相应的分包，负责分包内的校园基础信息网络（含设备、线路）建设、改造以及升级更新。</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lang w:eastAsia="zh-CN"/>
              </w:rPr>
            </w:pPr>
            <w:r>
              <w:rPr>
                <w:rFonts w:hint="eastAsia" w:eastAsia="方正仿宋_GBK" w:cs="宋体"/>
                <w:color w:val="000000"/>
                <w:kern w:val="0"/>
                <w:sz w:val="22"/>
                <w:szCs w:val="22"/>
                <w:highlight w:val="none"/>
                <w:lang w:val="en-US" w:eastAsia="zh-CN" w:bidi="ar"/>
              </w:rPr>
              <w:t>8</w:t>
            </w:r>
          </w:p>
        </w:tc>
      </w:tr>
      <w:tr>
        <w:tblPrEx>
          <w:tblCellMar>
            <w:top w:w="0" w:type="dxa"/>
            <w:left w:w="0" w:type="dxa"/>
            <w:bottom w:w="0" w:type="dxa"/>
            <w:right w:w="0" w:type="dxa"/>
          </w:tblCellMar>
        </w:tblPrEx>
        <w:trPr>
          <w:trHeight w:val="403" w:hRule="atLeast"/>
        </w:trPr>
        <w:tc>
          <w:tcPr>
            <w:tcW w:w="660" w:type="dxa"/>
            <w:vMerge w:val="continue"/>
            <w:tcBorders>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p>
        </w:tc>
        <w:tc>
          <w:tcPr>
            <w:tcW w:w="1155"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eastAsia="方正仿宋_GBK" w:cs="宋体"/>
                <w:color w:val="000000"/>
                <w:sz w:val="22"/>
                <w:szCs w:val="22"/>
                <w:highlight w:val="none"/>
              </w:rPr>
            </w:pPr>
            <w:r>
              <w:rPr>
                <w:rFonts w:hint="eastAsia" w:eastAsia="方正仿宋_GBK" w:cs="宋体"/>
                <w:color w:val="000000"/>
                <w:sz w:val="22"/>
                <w:szCs w:val="22"/>
                <w:highlight w:val="none"/>
              </w:rPr>
              <w:t>投标人完全根据附件3《进入校园营销运营商营销行为承诺书》要求签订承诺书，得</w:t>
            </w:r>
            <w:r>
              <w:rPr>
                <w:rFonts w:hint="eastAsia" w:eastAsia="方正仿宋_GBK" w:cs="宋体"/>
                <w:color w:val="000000"/>
                <w:sz w:val="22"/>
                <w:szCs w:val="22"/>
                <w:highlight w:val="none"/>
                <w:lang w:val="en-US" w:eastAsia="zh-CN"/>
              </w:rPr>
              <w:t>4</w:t>
            </w:r>
            <w:r>
              <w:rPr>
                <w:rFonts w:hint="eastAsia" w:eastAsia="方正仿宋_GBK" w:cs="宋体"/>
                <w:color w:val="000000"/>
                <w:sz w:val="22"/>
                <w:szCs w:val="22"/>
                <w:highlight w:val="none"/>
              </w:rPr>
              <w:t>分；承诺书内容有修改或无承诺得0分。</w:t>
            </w:r>
            <w:r>
              <w:rPr>
                <w:rFonts w:hint="eastAsia" w:eastAsia="方正仿宋_GBK"/>
                <w:color w:val="000000"/>
                <w:sz w:val="21"/>
                <w:szCs w:val="21"/>
                <w:highlight w:val="none"/>
              </w:rPr>
              <w:t>（加盖总公司或分公司的</w:t>
            </w:r>
            <w:r>
              <w:rPr>
                <w:rFonts w:hint="eastAsia" w:eastAsia="方正仿宋_GBK"/>
                <w:color w:val="000000"/>
                <w:sz w:val="21"/>
                <w:szCs w:val="21"/>
                <w:highlight w:val="none"/>
                <w:lang w:val="en-US" w:eastAsia="zh-CN"/>
              </w:rPr>
              <w:t>公章（</w:t>
            </w:r>
            <w:r>
              <w:rPr>
                <w:rFonts w:hint="eastAsia" w:eastAsia="方正仿宋_GBK"/>
                <w:color w:val="000000"/>
                <w:sz w:val="21"/>
                <w:szCs w:val="21"/>
                <w:highlight w:val="none"/>
              </w:rPr>
              <w:t>鲜章</w:t>
            </w:r>
            <w:r>
              <w:rPr>
                <w:rFonts w:hint="eastAsia" w:eastAsia="方正仿宋_GBK"/>
                <w:color w:val="000000"/>
                <w:sz w:val="21"/>
                <w:szCs w:val="21"/>
                <w:highlight w:val="none"/>
                <w:lang w:val="en-US" w:eastAsia="zh-CN"/>
              </w:rPr>
              <w:t>）</w:t>
            </w:r>
            <w:r>
              <w:rPr>
                <w:rFonts w:hint="eastAsia" w:eastAsia="方正仿宋_GBK"/>
                <w:color w:val="000000"/>
                <w:sz w:val="21"/>
                <w:szCs w:val="21"/>
                <w:highlight w:val="none"/>
              </w:rPr>
              <w:t>）</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eastAsia="zh-CN" w:bidi="ar"/>
              </w:rPr>
            </w:pPr>
            <w:r>
              <w:rPr>
                <w:rFonts w:hint="eastAsia" w:eastAsia="方正仿宋_GBK" w:cs="宋体"/>
                <w:color w:val="000000"/>
                <w:kern w:val="0"/>
                <w:sz w:val="22"/>
                <w:szCs w:val="22"/>
                <w:highlight w:val="none"/>
                <w:lang w:val="en-US" w:eastAsia="zh-CN" w:bidi="ar"/>
              </w:rPr>
              <w:t>4</w:t>
            </w:r>
          </w:p>
        </w:tc>
      </w:tr>
      <w:tr>
        <w:tblPrEx>
          <w:tblCellMar>
            <w:top w:w="0" w:type="dxa"/>
            <w:left w:w="0" w:type="dxa"/>
            <w:bottom w:w="0" w:type="dxa"/>
            <w:right w:w="0" w:type="dxa"/>
          </w:tblCellMar>
        </w:tblPrEx>
        <w:trPr>
          <w:trHeight w:val="502" w:hRule="atLeast"/>
        </w:trPr>
        <w:tc>
          <w:tcPr>
            <w:tcW w:w="660" w:type="dxa"/>
            <w:vMerge w:val="continue"/>
            <w:tcBorders>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p>
        </w:tc>
        <w:tc>
          <w:tcPr>
            <w:tcW w:w="1155"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Style w:val="196"/>
                <w:rFonts w:hint="default" w:ascii="Times New Roman" w:hAnsi="Times New Roman" w:eastAsia="方正仿宋_GBK"/>
                <w:color w:val="000000"/>
                <w:highlight w:val="none"/>
                <w:lang w:bidi="ar"/>
              </w:rPr>
            </w:pPr>
            <w:r>
              <w:rPr>
                <w:rStyle w:val="196"/>
                <w:rFonts w:hint="default" w:ascii="Times New Roman" w:hAnsi="Times New Roman" w:eastAsia="方正仿宋_GBK"/>
                <w:color w:val="000000"/>
                <w:highlight w:val="none"/>
                <w:lang w:bidi="ar"/>
              </w:rPr>
              <w:t>投标人</w:t>
            </w:r>
            <w:r>
              <w:rPr>
                <w:rStyle w:val="196"/>
                <w:rFonts w:ascii="Times New Roman" w:hAnsi="Times New Roman" w:eastAsia="方正仿宋_GBK"/>
                <w:color w:val="000000"/>
                <w:highlight w:val="none"/>
                <w:lang w:bidi="ar"/>
              </w:rPr>
              <w:t>承诺</w:t>
            </w:r>
            <w:r>
              <w:rPr>
                <w:rFonts w:hint="eastAsia" w:eastAsia="方正仿宋_GBK" w:cs="宋体"/>
                <w:color w:val="000000"/>
                <w:kern w:val="0"/>
                <w:sz w:val="22"/>
                <w:szCs w:val="22"/>
                <w:highlight w:val="none"/>
                <w:lang w:bidi="ar"/>
              </w:rPr>
              <w:t>免费</w:t>
            </w:r>
            <w:r>
              <w:rPr>
                <w:rStyle w:val="196"/>
                <w:rFonts w:ascii="Times New Roman" w:hAnsi="Times New Roman" w:eastAsia="方正仿宋_GBK"/>
                <w:color w:val="000000"/>
                <w:highlight w:val="none"/>
                <w:lang w:bidi="ar"/>
              </w:rPr>
              <w:t>为</w:t>
            </w:r>
            <w:r>
              <w:rPr>
                <w:rStyle w:val="196"/>
                <w:rFonts w:hint="default" w:ascii="Times New Roman" w:hAnsi="Times New Roman" w:eastAsia="方正仿宋_GBK"/>
                <w:color w:val="000000"/>
                <w:highlight w:val="none"/>
                <w:lang w:bidi="ar"/>
              </w:rPr>
              <w:t>招标人</w:t>
            </w:r>
            <w:r>
              <w:rPr>
                <w:rStyle w:val="196"/>
                <w:rFonts w:ascii="Times New Roman" w:hAnsi="Times New Roman" w:eastAsia="方正仿宋_GBK"/>
                <w:color w:val="000000"/>
                <w:highlight w:val="none"/>
                <w:lang w:bidi="ar"/>
              </w:rPr>
              <w:t>提供充足出口带宽：学生宿舍区初次带宽为15G，办公教学区为5G，且带宽根据使用峰值无偿升级调整，确保峰值带宽使用率≤75%；另外提供</w:t>
            </w:r>
            <w:r>
              <w:rPr>
                <w:rStyle w:val="196"/>
                <w:rFonts w:hint="default" w:ascii="Times New Roman" w:hAnsi="Times New Roman" w:eastAsia="方正仿宋_GBK"/>
                <w:color w:val="000000"/>
                <w:highlight w:val="none"/>
                <w:lang w:bidi="ar"/>
              </w:rPr>
              <w:t>招标人</w:t>
            </w:r>
            <w:r>
              <w:rPr>
                <w:rStyle w:val="196"/>
                <w:rFonts w:ascii="Times New Roman" w:hAnsi="Times New Roman" w:eastAsia="方正仿宋_GBK"/>
                <w:color w:val="000000"/>
                <w:highlight w:val="none"/>
                <w:lang w:bidi="ar"/>
              </w:rPr>
              <w:t>服务器区专线带宽1G（上下行对等）。完全响应得</w:t>
            </w:r>
            <w:r>
              <w:rPr>
                <w:rStyle w:val="196"/>
                <w:rFonts w:hint="eastAsia" w:eastAsia="方正仿宋_GBK"/>
                <w:color w:val="000000"/>
                <w:highlight w:val="none"/>
                <w:lang w:val="en-US" w:eastAsia="zh-CN" w:bidi="ar"/>
              </w:rPr>
              <w:t>4</w:t>
            </w:r>
            <w:r>
              <w:rPr>
                <w:rStyle w:val="196"/>
                <w:rFonts w:ascii="Times New Roman" w:hAnsi="Times New Roman" w:eastAsia="方正仿宋_GBK"/>
                <w:color w:val="000000"/>
                <w:highlight w:val="none"/>
                <w:lang w:bidi="ar"/>
              </w:rPr>
              <w:t>分，部分响应或无法响应得0分。</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eastAsia="zh-CN" w:bidi="ar"/>
              </w:rPr>
            </w:pPr>
            <w:r>
              <w:rPr>
                <w:rFonts w:hint="eastAsia" w:eastAsia="方正仿宋_GBK" w:cs="宋体"/>
                <w:color w:val="000000"/>
                <w:kern w:val="0"/>
                <w:sz w:val="22"/>
                <w:szCs w:val="22"/>
                <w:highlight w:val="none"/>
                <w:lang w:val="en-US" w:eastAsia="zh-CN" w:bidi="ar"/>
              </w:rPr>
              <w:t>4</w:t>
            </w:r>
          </w:p>
        </w:tc>
      </w:tr>
      <w:tr>
        <w:tblPrEx>
          <w:tblCellMar>
            <w:top w:w="0" w:type="dxa"/>
            <w:left w:w="0" w:type="dxa"/>
            <w:bottom w:w="0" w:type="dxa"/>
            <w:right w:w="0" w:type="dxa"/>
          </w:tblCellMar>
        </w:tblPrEx>
        <w:trPr>
          <w:trHeight w:val="470" w:hRule="atLeast"/>
        </w:trPr>
        <w:tc>
          <w:tcPr>
            <w:tcW w:w="660" w:type="dxa"/>
            <w:vMerge w:val="continue"/>
            <w:tcBorders>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p>
        </w:tc>
        <w:tc>
          <w:tcPr>
            <w:tcW w:w="1155" w:type="dxa"/>
            <w:vMerge w:val="continue"/>
            <w:tcBorders>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Style w:val="196"/>
                <w:rFonts w:hint="default" w:ascii="Times New Roman" w:hAnsi="Times New Roman" w:eastAsia="方正仿宋_GBK"/>
                <w:color w:val="000000"/>
                <w:highlight w:val="none"/>
                <w:lang w:bidi="ar"/>
              </w:rPr>
            </w:pPr>
            <w:r>
              <w:rPr>
                <w:rStyle w:val="196"/>
                <w:rFonts w:ascii="Times New Roman" w:hAnsi="Times New Roman" w:eastAsia="方正仿宋_GBK"/>
                <w:color w:val="000000"/>
                <w:highlight w:val="none"/>
                <w:lang w:bidi="ar"/>
              </w:rPr>
              <w:t>每位投标人承诺</w:t>
            </w:r>
            <w:r>
              <w:rPr>
                <w:rFonts w:hint="eastAsia" w:eastAsia="方正仿宋_GBK" w:cs="宋体"/>
                <w:color w:val="000000"/>
                <w:kern w:val="0"/>
                <w:sz w:val="22"/>
                <w:szCs w:val="22"/>
                <w:highlight w:val="none"/>
                <w:lang w:bidi="ar"/>
              </w:rPr>
              <w:t>免费</w:t>
            </w:r>
            <w:r>
              <w:rPr>
                <w:rStyle w:val="196"/>
                <w:rFonts w:ascii="Times New Roman" w:hAnsi="Times New Roman" w:eastAsia="方正仿宋_GBK"/>
                <w:color w:val="000000"/>
                <w:highlight w:val="none"/>
                <w:lang w:bidi="ar"/>
              </w:rPr>
              <w:t>为</w:t>
            </w:r>
            <w:r>
              <w:rPr>
                <w:rStyle w:val="196"/>
                <w:rFonts w:hint="default" w:ascii="Times New Roman" w:hAnsi="Times New Roman" w:eastAsia="方正仿宋_GBK"/>
                <w:color w:val="000000"/>
                <w:highlight w:val="none"/>
                <w:lang w:bidi="ar"/>
              </w:rPr>
              <w:t>招标人招标人</w:t>
            </w:r>
            <w:r>
              <w:rPr>
                <w:rStyle w:val="196"/>
                <w:rFonts w:ascii="Times New Roman" w:hAnsi="Times New Roman" w:eastAsia="方正仿宋_GBK"/>
                <w:color w:val="000000"/>
                <w:highlight w:val="none"/>
                <w:lang w:bidi="ar"/>
              </w:rPr>
              <w:t>提供一条到重庆大学（沙坪坝校区）教育城域网专线线路，提供的带宽≥1G的得</w:t>
            </w:r>
            <w:r>
              <w:rPr>
                <w:rStyle w:val="196"/>
                <w:rFonts w:hint="eastAsia" w:eastAsia="方正仿宋_GBK"/>
                <w:color w:val="000000"/>
                <w:highlight w:val="none"/>
                <w:lang w:val="en-US" w:eastAsia="zh-CN" w:bidi="ar"/>
              </w:rPr>
              <w:t>4</w:t>
            </w:r>
            <w:r>
              <w:rPr>
                <w:rStyle w:val="196"/>
                <w:rFonts w:ascii="Times New Roman" w:hAnsi="Times New Roman" w:eastAsia="方正仿宋_GBK"/>
                <w:color w:val="000000"/>
                <w:highlight w:val="none"/>
                <w:lang w:bidi="ar"/>
              </w:rPr>
              <w:t>分，低于1G但大于和等于500M的得</w:t>
            </w:r>
            <w:r>
              <w:rPr>
                <w:rStyle w:val="196"/>
                <w:rFonts w:hint="eastAsia" w:eastAsia="方正仿宋_GBK"/>
                <w:color w:val="000000"/>
                <w:highlight w:val="none"/>
                <w:lang w:val="en-US" w:eastAsia="zh-CN" w:bidi="ar"/>
              </w:rPr>
              <w:t>1</w:t>
            </w:r>
            <w:r>
              <w:rPr>
                <w:rStyle w:val="196"/>
                <w:rFonts w:ascii="Times New Roman" w:hAnsi="Times New Roman" w:eastAsia="方正仿宋_GBK"/>
                <w:color w:val="000000"/>
                <w:highlight w:val="none"/>
                <w:lang w:bidi="ar"/>
              </w:rPr>
              <w:t>分，小于500M的得0分。</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eastAsia="zh-CN" w:bidi="ar"/>
              </w:rPr>
            </w:pPr>
            <w:r>
              <w:rPr>
                <w:rFonts w:hint="eastAsia" w:eastAsia="方正仿宋_GBK" w:cs="宋体"/>
                <w:color w:val="000000"/>
                <w:kern w:val="0"/>
                <w:sz w:val="22"/>
                <w:szCs w:val="22"/>
                <w:highlight w:val="none"/>
                <w:lang w:val="en-US" w:eastAsia="zh-CN" w:bidi="ar"/>
              </w:rPr>
              <w:t>4</w:t>
            </w:r>
          </w:p>
        </w:tc>
      </w:tr>
      <w:tr>
        <w:tblPrEx>
          <w:tblCellMar>
            <w:top w:w="0" w:type="dxa"/>
            <w:left w:w="0" w:type="dxa"/>
            <w:bottom w:w="0" w:type="dxa"/>
            <w:right w:w="0" w:type="dxa"/>
          </w:tblCellMar>
        </w:tblPrEx>
        <w:trPr>
          <w:trHeight w:val="487" w:hRule="atLeast"/>
        </w:trPr>
        <w:tc>
          <w:tcPr>
            <w:tcW w:w="660"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eastAsia="方正仿宋_GBK" w:cs="宋体"/>
                <w:color w:val="000000"/>
                <w:sz w:val="22"/>
                <w:szCs w:val="22"/>
                <w:highlight w:val="none"/>
              </w:rPr>
            </w:pP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投标人免费</w:t>
            </w:r>
            <w:r>
              <w:rPr>
                <w:rStyle w:val="196"/>
                <w:rFonts w:ascii="Times New Roman" w:hAnsi="Times New Roman" w:eastAsia="方正仿宋_GBK"/>
                <w:color w:val="000000"/>
                <w:highlight w:val="none"/>
                <w:lang w:bidi="ar"/>
              </w:rPr>
              <w:t>为</w:t>
            </w:r>
            <w:r>
              <w:rPr>
                <w:rStyle w:val="196"/>
                <w:rFonts w:hint="default" w:ascii="Times New Roman" w:hAnsi="Times New Roman" w:eastAsia="方正仿宋_GBK"/>
                <w:color w:val="000000"/>
                <w:highlight w:val="none"/>
                <w:lang w:bidi="ar"/>
              </w:rPr>
              <w:t>招标人</w:t>
            </w:r>
            <w:r>
              <w:rPr>
                <w:rFonts w:hint="eastAsia" w:eastAsia="方正仿宋_GBK" w:cs="宋体"/>
                <w:color w:val="000000"/>
                <w:kern w:val="0"/>
                <w:sz w:val="22"/>
                <w:szCs w:val="22"/>
                <w:highlight w:val="none"/>
                <w:lang w:bidi="ar"/>
              </w:rPr>
              <w:t>办公网互联网出口不少于32个的IPv4地址，和不少于/64的IPv6地址资源。</w:t>
            </w:r>
            <w:r>
              <w:rPr>
                <w:rStyle w:val="196"/>
                <w:rFonts w:ascii="Times New Roman" w:hAnsi="Times New Roman" w:eastAsia="方正仿宋_GBK"/>
                <w:color w:val="000000"/>
                <w:highlight w:val="none"/>
                <w:lang w:bidi="ar"/>
              </w:rPr>
              <w:t>完全响应得</w:t>
            </w:r>
            <w:r>
              <w:rPr>
                <w:rStyle w:val="196"/>
                <w:rFonts w:hint="eastAsia" w:eastAsia="方正仿宋_GBK"/>
                <w:color w:val="000000"/>
                <w:highlight w:val="none"/>
                <w:lang w:val="en-US" w:eastAsia="zh-CN" w:bidi="ar"/>
              </w:rPr>
              <w:t>4</w:t>
            </w:r>
            <w:r>
              <w:rPr>
                <w:rStyle w:val="196"/>
                <w:rFonts w:ascii="Times New Roman" w:hAnsi="Times New Roman" w:eastAsia="方正仿宋_GBK"/>
                <w:color w:val="000000"/>
                <w:highlight w:val="none"/>
                <w:lang w:bidi="ar"/>
              </w:rPr>
              <w:t>分，部分响应或无法响应得0分。</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lang w:eastAsia="zh-CN"/>
              </w:rPr>
            </w:pPr>
            <w:r>
              <w:rPr>
                <w:rFonts w:hint="eastAsia" w:eastAsia="方正仿宋_GBK" w:cs="宋体"/>
                <w:color w:val="000000"/>
                <w:kern w:val="0"/>
                <w:sz w:val="22"/>
                <w:szCs w:val="22"/>
                <w:highlight w:val="none"/>
                <w:lang w:val="en-US" w:eastAsia="zh-CN" w:bidi="ar"/>
              </w:rPr>
              <w:t>4</w:t>
            </w:r>
          </w:p>
        </w:tc>
      </w:tr>
      <w:tr>
        <w:tblPrEx>
          <w:tblCellMar>
            <w:top w:w="0" w:type="dxa"/>
            <w:left w:w="0" w:type="dxa"/>
            <w:bottom w:w="0" w:type="dxa"/>
            <w:right w:w="0" w:type="dxa"/>
          </w:tblCellMar>
        </w:tblPrEx>
        <w:trPr>
          <w:trHeight w:val="344" w:hRule="atLeast"/>
        </w:trPr>
        <w:tc>
          <w:tcPr>
            <w:tcW w:w="660"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3</w:t>
            </w:r>
          </w:p>
        </w:tc>
        <w:tc>
          <w:tcPr>
            <w:tcW w:w="1155"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r>
              <w:rPr>
                <w:rFonts w:hint="eastAsia" w:eastAsia="方正仿宋_GBK" w:cs="宋体"/>
                <w:color w:val="000000"/>
                <w:kern w:val="0"/>
                <w:sz w:val="22"/>
                <w:szCs w:val="22"/>
                <w:highlight w:val="none"/>
                <w:lang w:bidi="ar"/>
              </w:rPr>
              <w:t>商务和服务</w:t>
            </w:r>
          </w:p>
          <w:p>
            <w:pPr>
              <w:widowControl/>
              <w:jc w:val="center"/>
              <w:textAlignment w:val="center"/>
              <w:rPr>
                <w:rFonts w:eastAsia="方正仿宋_GBK" w:cs="宋体"/>
                <w:color w:val="000000"/>
                <w:sz w:val="22"/>
                <w:szCs w:val="22"/>
                <w:highlight w:val="none"/>
              </w:rPr>
            </w:pPr>
            <w:r>
              <w:rPr>
                <w:rFonts w:hint="eastAsia" w:eastAsia="方正仿宋_GBK" w:cs="宋体"/>
                <w:color w:val="000000"/>
                <w:kern w:val="0"/>
                <w:sz w:val="22"/>
                <w:szCs w:val="22"/>
                <w:highlight w:val="none"/>
                <w:lang w:bidi="ar"/>
              </w:rPr>
              <w:t>（</w:t>
            </w:r>
            <w:r>
              <w:rPr>
                <w:rFonts w:hint="eastAsia" w:eastAsia="方正仿宋_GBK" w:cs="宋体"/>
                <w:color w:val="000000"/>
                <w:kern w:val="0"/>
                <w:sz w:val="22"/>
                <w:szCs w:val="22"/>
                <w:highlight w:val="none"/>
                <w:lang w:val="en-US" w:eastAsia="zh-CN" w:bidi="ar"/>
              </w:rPr>
              <w:t>14</w:t>
            </w:r>
            <w:r>
              <w:rPr>
                <w:rFonts w:hint="eastAsia" w:eastAsia="方正仿宋_GBK" w:cs="宋体"/>
                <w:color w:val="000000"/>
                <w:kern w:val="0"/>
                <w:sz w:val="22"/>
                <w:szCs w:val="22"/>
                <w:highlight w:val="none"/>
                <w:lang w:bidi="ar"/>
              </w:rPr>
              <w:t>分）</w:t>
            </w:r>
          </w:p>
        </w:tc>
        <w:tc>
          <w:tcPr>
            <w:tcW w:w="6708" w:type="dxa"/>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eastAsia="方正仿宋_GBK" w:cs="宋体"/>
                <w:color w:val="000000"/>
                <w:kern w:val="0"/>
                <w:sz w:val="24"/>
                <w:szCs w:val="24"/>
                <w:highlight w:val="none"/>
                <w:lang w:bidi="ar"/>
              </w:rPr>
            </w:pPr>
            <w:r>
              <w:rPr>
                <w:rFonts w:hint="eastAsia" w:eastAsia="方正仿宋_GBK" w:cs="宋体"/>
                <w:color w:val="000000"/>
                <w:kern w:val="0"/>
                <w:sz w:val="24"/>
                <w:szCs w:val="24"/>
                <w:highlight w:val="none"/>
                <w:lang w:bidi="ar"/>
              </w:rPr>
              <w:t>投标人建设的核心区由招标人负责运维（但该区硬件故障仍由投标人负责），投标人承诺每年向招标人缴纳一定的资源使用费和该部分设备的运维费，</w:t>
            </w:r>
            <w:r>
              <w:rPr>
                <w:rFonts w:hint="eastAsia" w:eastAsia="方正仿宋_GBK" w:cs="宋体"/>
                <w:color w:val="000000"/>
                <w:kern w:val="0"/>
                <w:sz w:val="24"/>
                <w:szCs w:val="24"/>
                <w:highlight w:val="none"/>
                <w:lang w:val="en-US" w:eastAsia="zh-CN" w:bidi="ar"/>
              </w:rPr>
              <w:t>在</w:t>
            </w:r>
            <w:r>
              <w:rPr>
                <w:rFonts w:hint="eastAsia" w:eastAsia="方正仿宋_GBK" w:cs="宋体"/>
                <w:color w:val="000000"/>
                <w:kern w:val="0"/>
                <w:sz w:val="24"/>
                <w:szCs w:val="24"/>
                <w:highlight w:val="none"/>
                <w:lang w:bidi="ar"/>
              </w:rPr>
              <w:t>每年11月30日前支付到校方指定账户</w:t>
            </w:r>
            <w:r>
              <w:rPr>
                <w:rFonts w:hint="eastAsia" w:eastAsia="方正仿宋_GBK" w:cs="宋体"/>
                <w:color w:val="000000"/>
                <w:kern w:val="0"/>
                <w:sz w:val="24"/>
                <w:szCs w:val="24"/>
                <w:highlight w:val="none"/>
                <w:lang w:eastAsia="zh-CN" w:bidi="ar"/>
              </w:rPr>
              <w:t>，（</w:t>
            </w:r>
            <w:r>
              <w:rPr>
                <w:rFonts w:hint="eastAsia" w:eastAsia="方正仿宋_GBK" w:cs="宋体"/>
                <w:color w:val="000000"/>
                <w:kern w:val="0"/>
                <w:sz w:val="24"/>
                <w:szCs w:val="24"/>
                <w:highlight w:val="none"/>
                <w:lang w:val="en-US" w:eastAsia="zh-CN" w:bidi="ar"/>
              </w:rPr>
              <w:t>合作协议签订后的第一年和最后一年，当年合作期不足12个月的，按实际月数缴纳相应费用</w:t>
            </w:r>
            <w:r>
              <w:rPr>
                <w:rFonts w:hint="eastAsia" w:eastAsia="方正仿宋_GBK" w:cs="宋体"/>
                <w:color w:val="000000"/>
                <w:kern w:val="0"/>
                <w:sz w:val="24"/>
                <w:szCs w:val="24"/>
                <w:highlight w:val="none"/>
                <w:lang w:eastAsia="zh-CN" w:bidi="ar"/>
              </w:rPr>
              <w:t>）</w:t>
            </w:r>
            <w:r>
              <w:rPr>
                <w:rFonts w:hint="eastAsia" w:eastAsia="方正仿宋_GBK" w:cs="宋体"/>
                <w:color w:val="000000"/>
                <w:kern w:val="0"/>
                <w:sz w:val="24"/>
                <w:szCs w:val="24"/>
                <w:highlight w:val="none"/>
                <w:lang w:bidi="ar"/>
              </w:rPr>
              <w:t>当年费用超过6个月未缴纳，</w:t>
            </w:r>
            <w:r>
              <w:rPr>
                <w:rFonts w:hint="eastAsia" w:eastAsia="方正仿宋_GBK" w:cs="宋体"/>
                <w:color w:val="000000"/>
                <w:kern w:val="0"/>
                <w:sz w:val="24"/>
                <w:szCs w:val="24"/>
                <w:highlight w:val="none"/>
                <w:lang w:val="en-US" w:eastAsia="zh-CN" w:bidi="ar"/>
              </w:rPr>
              <w:t>招标人</w:t>
            </w:r>
            <w:r>
              <w:rPr>
                <w:rFonts w:hint="eastAsia" w:eastAsia="方正仿宋_GBK" w:cs="宋体"/>
                <w:color w:val="000000"/>
                <w:kern w:val="0"/>
                <w:sz w:val="24"/>
                <w:szCs w:val="24"/>
                <w:highlight w:val="none"/>
                <w:lang w:bidi="ar"/>
              </w:rPr>
              <w:t>有权解除合作协议。</w:t>
            </w:r>
          </w:p>
          <w:p>
            <w:pPr>
              <w:widowControl/>
              <w:jc w:val="left"/>
              <w:textAlignment w:val="center"/>
              <w:rPr>
                <w:rFonts w:hint="default" w:eastAsia="方正仿宋_GBK" w:cs="宋体"/>
                <w:color w:val="000000"/>
                <w:kern w:val="0"/>
                <w:sz w:val="22"/>
                <w:szCs w:val="22"/>
                <w:highlight w:val="none"/>
                <w:lang w:val="en-US" w:eastAsia="zh-CN" w:bidi="ar"/>
              </w:rPr>
            </w:pPr>
            <w:r>
              <w:rPr>
                <w:rFonts w:hint="eastAsia" w:eastAsia="方正仿宋_GBK" w:cs="宋体"/>
                <w:color w:val="000000"/>
                <w:kern w:val="0"/>
                <w:sz w:val="22"/>
                <w:szCs w:val="22"/>
                <w:highlight w:val="none"/>
                <w:lang w:bidi="ar"/>
              </w:rPr>
              <w:t>其每年缴纳的费用最低基准为</w:t>
            </w:r>
            <w:r>
              <w:rPr>
                <w:rFonts w:hint="eastAsia" w:eastAsia="方正仿宋_GBK" w:cs="宋体"/>
                <w:color w:val="000000"/>
                <w:kern w:val="0"/>
                <w:sz w:val="22"/>
                <w:szCs w:val="22"/>
                <w:highlight w:val="none"/>
                <w:lang w:val="en-US" w:eastAsia="zh-CN" w:bidi="ar"/>
              </w:rPr>
              <w:t>25</w:t>
            </w:r>
            <w:r>
              <w:rPr>
                <w:rFonts w:hint="eastAsia" w:eastAsia="方正仿宋_GBK" w:cs="宋体"/>
                <w:color w:val="000000"/>
                <w:kern w:val="0"/>
                <w:sz w:val="22"/>
                <w:szCs w:val="22"/>
                <w:highlight w:val="none"/>
                <w:lang w:bidi="ar"/>
              </w:rPr>
              <w:t>万元，低于</w:t>
            </w:r>
            <w:r>
              <w:rPr>
                <w:rFonts w:hint="eastAsia" w:eastAsia="方正仿宋_GBK" w:cs="宋体"/>
                <w:color w:val="000000"/>
                <w:kern w:val="0"/>
                <w:sz w:val="22"/>
                <w:szCs w:val="22"/>
                <w:highlight w:val="none"/>
                <w:lang w:val="en-US" w:eastAsia="zh-CN" w:bidi="ar"/>
              </w:rPr>
              <w:t>25</w:t>
            </w:r>
            <w:r>
              <w:rPr>
                <w:rFonts w:hint="eastAsia" w:eastAsia="方正仿宋_GBK" w:cs="宋体"/>
                <w:color w:val="000000"/>
                <w:kern w:val="0"/>
                <w:sz w:val="22"/>
                <w:szCs w:val="22"/>
                <w:highlight w:val="none"/>
                <w:lang w:bidi="ar"/>
              </w:rPr>
              <w:t>万元本项得0分</w:t>
            </w:r>
            <w:r>
              <w:rPr>
                <w:rFonts w:hint="eastAsia" w:eastAsia="方正仿宋_GBK" w:cs="宋体"/>
                <w:color w:val="000000"/>
                <w:kern w:val="0"/>
                <w:sz w:val="22"/>
                <w:szCs w:val="22"/>
                <w:highlight w:val="none"/>
                <w:lang w:eastAsia="zh-CN" w:bidi="ar"/>
              </w:rPr>
              <w:t>。</w:t>
            </w:r>
            <w:r>
              <w:rPr>
                <w:rFonts w:hint="eastAsia" w:eastAsia="方正仿宋_GBK" w:cs="宋体"/>
                <w:color w:val="000000"/>
                <w:kern w:val="0"/>
                <w:sz w:val="22"/>
                <w:szCs w:val="22"/>
                <w:highlight w:val="none"/>
                <w:lang w:val="en-US" w:eastAsia="zh-CN" w:bidi="ar"/>
              </w:rPr>
              <w:t>大于和等于25万元，按照以下公式计算报价得分：</w:t>
            </w:r>
            <w:r>
              <w:rPr>
                <w:rFonts w:hint="eastAsia" w:eastAsia="方正仿宋_GBK" w:cs="宋体"/>
                <w:b w:val="0"/>
                <w:bCs w:val="0"/>
                <w:color w:val="000000" w:themeColor="text1"/>
                <w:kern w:val="0"/>
                <w:sz w:val="22"/>
                <w:szCs w:val="22"/>
                <w:highlight w:val="none"/>
                <w:lang w:bidi="ar"/>
                <w14:textFill>
                  <w14:solidFill>
                    <w14:schemeClr w14:val="tx1"/>
                  </w14:solidFill>
                </w14:textFill>
              </w:rPr>
              <w:t>报价得分=</w:t>
            </w:r>
            <w:r>
              <w:rPr>
                <w:rFonts w:hint="eastAsia" w:eastAsia="方正仿宋_GBK" w:cs="宋体"/>
                <w:b w:val="0"/>
                <w:bCs w:val="0"/>
                <w:color w:val="000000" w:themeColor="text1"/>
                <w:kern w:val="0"/>
                <w:sz w:val="22"/>
                <w:szCs w:val="22"/>
                <w:highlight w:val="none"/>
                <w:lang w:val="en-US" w:eastAsia="zh-CN" w:bidi="ar"/>
                <w14:textFill>
                  <w14:solidFill>
                    <w14:schemeClr w14:val="tx1"/>
                  </w14:solidFill>
                </w14:textFill>
              </w:rPr>
              <w:t>7</w:t>
            </w:r>
            <w:r>
              <w:rPr>
                <w:rFonts w:hint="eastAsia" w:eastAsia="方正仿宋_GBK" w:cs="宋体"/>
                <w:b w:val="0"/>
                <w:bCs w:val="0"/>
                <w:color w:val="000000" w:themeColor="text1"/>
                <w:kern w:val="0"/>
                <w:sz w:val="22"/>
                <w:szCs w:val="22"/>
                <w:highlight w:val="none"/>
                <w:lang w:bidi="ar"/>
                <w14:textFill>
                  <w14:solidFill>
                    <w14:schemeClr w14:val="tx1"/>
                  </w14:solidFill>
                </w14:textFill>
              </w:rPr>
              <w:t>+</w:t>
            </w:r>
            <w:r>
              <w:rPr>
                <w:rFonts w:hint="eastAsia" w:eastAsia="方正仿宋_GBK" w:cs="宋体"/>
                <w:b w:val="0"/>
                <w:bCs w:val="0"/>
                <w:color w:val="000000" w:themeColor="text1"/>
                <w:kern w:val="0"/>
                <w:sz w:val="22"/>
                <w:szCs w:val="22"/>
                <w:highlight w:val="none"/>
                <w:lang w:val="en-US" w:eastAsia="zh-CN" w:bidi="ar"/>
                <w14:textFill>
                  <w14:solidFill>
                    <w14:schemeClr w14:val="tx1"/>
                  </w14:solidFill>
                </w14:textFill>
              </w:rPr>
              <w:t>3</w:t>
            </w:r>
            <w:r>
              <w:rPr>
                <w:rFonts w:hint="eastAsia" w:eastAsia="方正仿宋_GBK" w:cs="宋体"/>
                <w:b w:val="0"/>
                <w:bCs w:val="0"/>
                <w:color w:val="000000" w:themeColor="text1"/>
                <w:kern w:val="0"/>
                <w:sz w:val="22"/>
                <w:szCs w:val="22"/>
                <w:highlight w:val="none"/>
                <w:lang w:bidi="ar"/>
                <w14:textFill>
                  <w14:solidFill>
                    <w14:schemeClr w14:val="tx1"/>
                  </w14:solidFill>
                </w14:textFill>
              </w:rPr>
              <w:t>×（投标报价</w:t>
            </w:r>
            <w:r>
              <w:rPr>
                <w:rFonts w:hint="eastAsia" w:eastAsia="方正仿宋_GBK" w:cs="宋体"/>
                <w:b w:val="0"/>
                <w:bCs w:val="0"/>
                <w:color w:val="000000" w:themeColor="text1"/>
                <w:kern w:val="0"/>
                <w:sz w:val="22"/>
                <w:szCs w:val="22"/>
                <w:highlight w:val="none"/>
                <w:lang w:val="en-US" w:eastAsia="zh-CN" w:bidi="ar"/>
                <w14:textFill>
                  <w14:solidFill>
                    <w14:schemeClr w14:val="tx1"/>
                  </w14:solidFill>
                </w14:textFill>
              </w:rPr>
              <w:t>/投标最高价</w:t>
            </w:r>
            <w:r>
              <w:rPr>
                <w:rFonts w:hint="eastAsia" w:eastAsia="方正仿宋_GBK" w:cs="宋体"/>
                <w:b w:val="0"/>
                <w:bCs w:val="0"/>
                <w:color w:val="000000" w:themeColor="text1"/>
                <w:kern w:val="0"/>
                <w:sz w:val="22"/>
                <w:szCs w:val="22"/>
                <w:highlight w:val="none"/>
                <w:lang w:bidi="ar"/>
                <w14:textFill>
                  <w14:solidFill>
                    <w14:schemeClr w14:val="tx1"/>
                  </w14:solidFill>
                </w14:textFill>
              </w:rPr>
              <w:t>）</w:t>
            </w:r>
            <w:r>
              <w:rPr>
                <w:rFonts w:hint="eastAsia" w:eastAsia="方正仿宋_GBK" w:cs="宋体"/>
                <w:color w:val="000000"/>
                <w:kern w:val="0"/>
                <w:sz w:val="22"/>
                <w:szCs w:val="22"/>
                <w:highlight w:val="none"/>
                <w:lang w:bidi="ar"/>
              </w:rPr>
              <w:t>，报价单位为万元</w:t>
            </w:r>
            <w:r>
              <w:rPr>
                <w:rFonts w:hint="eastAsia" w:eastAsia="方正仿宋_GBK" w:cs="宋体"/>
                <w:color w:val="000000"/>
                <w:kern w:val="0"/>
                <w:sz w:val="22"/>
                <w:szCs w:val="22"/>
                <w:highlight w:val="none"/>
                <w:lang w:eastAsia="zh-CN" w:bidi="ar"/>
              </w:rPr>
              <w:t>，</w:t>
            </w:r>
            <w:r>
              <w:rPr>
                <w:rFonts w:hint="eastAsia" w:eastAsia="方正仿宋_GBK" w:cs="宋体"/>
                <w:color w:val="000000"/>
                <w:kern w:val="0"/>
                <w:sz w:val="22"/>
                <w:szCs w:val="22"/>
                <w:highlight w:val="none"/>
                <w:lang w:val="en-US" w:eastAsia="zh-CN" w:bidi="ar"/>
              </w:rPr>
              <w:t>投标最高价指有效的投标报价中的最高价</w:t>
            </w:r>
            <w:r>
              <w:rPr>
                <w:rFonts w:hint="eastAsia" w:eastAsia="方正仿宋_GBK" w:cs="宋体"/>
                <w:color w:val="000000"/>
                <w:kern w:val="0"/>
                <w:sz w:val="22"/>
                <w:szCs w:val="22"/>
                <w:highlight w:val="none"/>
                <w:lang w:bidi="ar"/>
              </w:rPr>
              <w:t>。</w:t>
            </w:r>
            <w:r>
              <w:rPr>
                <w:rFonts w:hint="eastAsia" w:eastAsia="方正仿宋_GBK" w:cs="宋体"/>
                <w:color w:val="000000"/>
                <w:kern w:val="0"/>
                <w:sz w:val="22"/>
                <w:szCs w:val="22"/>
                <w:highlight w:val="none"/>
                <w:lang w:eastAsia="zh-CN" w:bidi="ar"/>
              </w:rPr>
              <w:t>（</w:t>
            </w:r>
            <w:r>
              <w:rPr>
                <w:rFonts w:hint="eastAsia" w:eastAsia="方正仿宋_GBK" w:cs="宋体"/>
                <w:color w:val="000000"/>
                <w:kern w:val="0"/>
                <w:sz w:val="22"/>
                <w:szCs w:val="22"/>
                <w:highlight w:val="none"/>
                <w:lang w:val="en-US" w:eastAsia="zh-CN" w:bidi="ar"/>
              </w:rPr>
              <w:t>报价得分四舍五入保留两位小数，最高分不超过10分</w:t>
            </w:r>
            <w:r>
              <w:rPr>
                <w:rFonts w:hint="eastAsia" w:eastAsia="方正仿宋_GBK" w:cs="宋体"/>
                <w:color w:val="000000"/>
                <w:kern w:val="0"/>
                <w:sz w:val="22"/>
                <w:szCs w:val="22"/>
                <w:highlight w:val="none"/>
                <w:lang w:eastAsia="zh-CN" w:bidi="ar"/>
              </w:rPr>
              <w:t>）</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方正仿宋_GBK" w:cs="宋体"/>
                <w:color w:val="000000"/>
                <w:kern w:val="0"/>
                <w:sz w:val="22"/>
                <w:szCs w:val="22"/>
                <w:highlight w:val="none"/>
                <w:lang w:val="en-US" w:eastAsia="zh-CN" w:bidi="ar"/>
              </w:rPr>
            </w:pPr>
            <w:r>
              <w:rPr>
                <w:rFonts w:hint="eastAsia" w:eastAsia="方正仿宋_GBK" w:cs="宋体"/>
                <w:color w:val="000000"/>
                <w:kern w:val="0"/>
                <w:sz w:val="22"/>
                <w:szCs w:val="22"/>
                <w:highlight w:val="none"/>
                <w:lang w:val="en-US" w:eastAsia="zh-CN" w:bidi="ar"/>
              </w:rPr>
              <w:t>10</w:t>
            </w:r>
          </w:p>
        </w:tc>
      </w:tr>
      <w:tr>
        <w:tblPrEx>
          <w:tblCellMar>
            <w:top w:w="0" w:type="dxa"/>
            <w:left w:w="0" w:type="dxa"/>
            <w:bottom w:w="0" w:type="dxa"/>
            <w:right w:w="0" w:type="dxa"/>
          </w:tblCellMar>
        </w:tblPrEx>
        <w:trPr>
          <w:trHeight w:val="380" w:hRule="atLeast"/>
        </w:trPr>
        <w:tc>
          <w:tcPr>
            <w:tcW w:w="660"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p>
        </w:tc>
        <w:tc>
          <w:tcPr>
            <w:tcW w:w="1155"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eastAsia="方正仿宋_GBK" w:cs="宋体"/>
                <w:color w:val="000000"/>
                <w:kern w:val="0"/>
                <w:sz w:val="22"/>
                <w:szCs w:val="22"/>
                <w:highlight w:val="none"/>
                <w:lang w:bidi="ar"/>
              </w:rPr>
            </w:pPr>
            <w:r>
              <w:rPr>
                <w:rStyle w:val="196"/>
                <w:rFonts w:ascii="Times New Roman" w:hAnsi="Times New Roman" w:eastAsia="方正仿宋_GBK"/>
                <w:color w:val="000000"/>
                <w:highlight w:val="none"/>
                <w:lang w:bidi="ar"/>
              </w:rPr>
              <w:t>投标人承诺根据驻场技术服务要求（见</w:t>
            </w:r>
            <w:r>
              <w:rPr>
                <w:rFonts w:hint="eastAsia" w:eastAsia="方正仿宋_GBK" w:cs="宋体"/>
                <w:color w:val="000000"/>
                <w:sz w:val="22"/>
                <w:szCs w:val="22"/>
                <w:highlight w:val="none"/>
              </w:rPr>
              <w:t>附件4：《重庆工程职业技术学院校园基础信息网络驻场技术服务要求》</w:t>
            </w:r>
            <w:r>
              <w:rPr>
                <w:rStyle w:val="196"/>
                <w:rFonts w:ascii="Times New Roman" w:hAnsi="Times New Roman" w:eastAsia="方正仿宋_GBK"/>
                <w:color w:val="000000"/>
                <w:highlight w:val="none"/>
                <w:lang w:bidi="ar"/>
              </w:rPr>
              <w:t>），共同协商比选一家校园网维护单位（其每年维护费用由所有中标人共同承担），对校园基础信息网络进行统一维护（包含设备、线路等的维护和终端用户服务），招标方和所有中标人共同对服务质量进行监管。完全响应得</w:t>
            </w:r>
            <w:r>
              <w:rPr>
                <w:rStyle w:val="196"/>
                <w:rFonts w:hint="eastAsia" w:eastAsia="方正仿宋_GBK"/>
                <w:color w:val="000000"/>
                <w:highlight w:val="none"/>
                <w:lang w:val="en-US" w:eastAsia="zh-CN" w:bidi="ar"/>
              </w:rPr>
              <w:t>4</w:t>
            </w:r>
            <w:r>
              <w:rPr>
                <w:rStyle w:val="196"/>
                <w:rFonts w:ascii="Times New Roman" w:hAnsi="Times New Roman" w:eastAsia="方正仿宋_GBK"/>
                <w:color w:val="000000"/>
                <w:highlight w:val="none"/>
                <w:lang w:bidi="ar"/>
              </w:rPr>
              <w:t>分，部分响应或无法响应得0分。</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eastAsia="zh-CN" w:bidi="ar"/>
              </w:rPr>
            </w:pPr>
            <w:r>
              <w:rPr>
                <w:rFonts w:hint="eastAsia" w:eastAsia="方正仿宋_GBK" w:cs="宋体"/>
                <w:color w:val="000000"/>
                <w:kern w:val="0"/>
                <w:sz w:val="22"/>
                <w:szCs w:val="22"/>
                <w:highlight w:val="none"/>
                <w:lang w:val="en-US" w:eastAsia="zh-CN" w:bidi="ar"/>
              </w:rPr>
              <w:t>4</w:t>
            </w:r>
          </w:p>
        </w:tc>
      </w:tr>
      <w:tr>
        <w:tblPrEx>
          <w:tblCellMar>
            <w:top w:w="0" w:type="dxa"/>
            <w:left w:w="0" w:type="dxa"/>
            <w:bottom w:w="0" w:type="dxa"/>
            <w:right w:w="0" w:type="dxa"/>
          </w:tblCellMar>
        </w:tblPrEx>
        <w:trPr>
          <w:trHeight w:val="262" w:hRule="atLeast"/>
        </w:trPr>
        <w:tc>
          <w:tcPr>
            <w:tcW w:w="660"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4</w:t>
            </w:r>
          </w:p>
        </w:tc>
        <w:tc>
          <w:tcPr>
            <w:tcW w:w="115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r>
              <w:rPr>
                <w:rFonts w:hint="eastAsia" w:eastAsia="方正仿宋_GBK" w:cs="宋体"/>
                <w:color w:val="000000"/>
                <w:kern w:val="0"/>
                <w:sz w:val="22"/>
                <w:szCs w:val="22"/>
                <w:highlight w:val="none"/>
                <w:lang w:bidi="ar"/>
              </w:rPr>
              <w:t>建设周期</w:t>
            </w:r>
          </w:p>
          <w:p>
            <w:pPr>
              <w:widowControl/>
              <w:jc w:val="center"/>
              <w:textAlignment w:val="center"/>
              <w:rPr>
                <w:rFonts w:hint="eastAsia" w:eastAsia="方正仿宋_GBK" w:cs="宋体"/>
                <w:color w:val="000000"/>
                <w:kern w:val="0"/>
                <w:sz w:val="22"/>
                <w:szCs w:val="22"/>
                <w:highlight w:val="none"/>
                <w:lang w:bidi="ar"/>
              </w:rPr>
            </w:pPr>
            <w:r>
              <w:rPr>
                <w:rFonts w:hint="eastAsia" w:eastAsia="方正仿宋_GBK" w:cs="宋体"/>
                <w:color w:val="000000"/>
                <w:kern w:val="0"/>
                <w:sz w:val="22"/>
                <w:szCs w:val="22"/>
                <w:highlight w:val="none"/>
                <w:lang w:bidi="ar"/>
              </w:rPr>
              <w:t>（</w:t>
            </w:r>
            <w:r>
              <w:rPr>
                <w:rFonts w:hint="eastAsia" w:eastAsia="方正仿宋_GBK" w:cs="宋体"/>
                <w:color w:val="000000"/>
                <w:kern w:val="0"/>
                <w:sz w:val="22"/>
                <w:szCs w:val="22"/>
                <w:highlight w:val="none"/>
                <w:lang w:val="en-US" w:eastAsia="zh-CN" w:bidi="ar"/>
              </w:rPr>
              <w:t>3</w:t>
            </w:r>
            <w:r>
              <w:rPr>
                <w:rFonts w:hint="eastAsia" w:eastAsia="方正仿宋_GBK" w:cs="宋体"/>
                <w:color w:val="000000"/>
                <w:kern w:val="0"/>
                <w:sz w:val="22"/>
                <w:szCs w:val="22"/>
                <w:highlight w:val="none"/>
                <w:lang w:bidi="ar"/>
              </w:rPr>
              <w:t>分）</w:t>
            </w: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ind w:right="-14" w:rightChars="-5"/>
              <w:jc w:val="left"/>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投标人承诺</w:t>
            </w:r>
            <w:r>
              <w:rPr>
                <w:rFonts w:hint="eastAsia" w:eastAsia="方正仿宋_GBK" w:cs="宋体"/>
                <w:color w:val="000000"/>
                <w:kern w:val="0"/>
                <w:sz w:val="22"/>
                <w:szCs w:val="22"/>
                <w:highlight w:val="none"/>
                <w:lang w:val="en-US" w:eastAsia="zh-CN" w:bidi="ar"/>
              </w:rPr>
              <w:t>从签订协议之日起</w:t>
            </w:r>
            <w:r>
              <w:rPr>
                <w:rFonts w:hint="eastAsia" w:eastAsia="方正仿宋_GBK" w:cs="宋体"/>
                <w:color w:val="000000"/>
                <w:kern w:val="0"/>
                <w:sz w:val="22"/>
                <w:szCs w:val="22"/>
                <w:highlight w:val="none"/>
                <w:lang w:bidi="ar"/>
              </w:rPr>
              <w:t>建设完成周期：</w:t>
            </w:r>
            <w:r>
              <w:rPr>
                <w:rFonts w:hint="eastAsia" w:eastAsia="方正仿宋_GBK" w:cs="宋体"/>
                <w:color w:val="000000"/>
                <w:kern w:val="0"/>
                <w:sz w:val="22"/>
                <w:szCs w:val="22"/>
                <w:highlight w:val="none"/>
                <w:lang w:bidi="ar"/>
              </w:rPr>
              <w:br w:type="textWrapping"/>
            </w:r>
            <w:r>
              <w:rPr>
                <w:rFonts w:hint="eastAsia" w:eastAsia="方正仿宋_GBK" w:cs="宋体"/>
                <w:color w:val="000000"/>
                <w:kern w:val="0"/>
                <w:sz w:val="22"/>
                <w:szCs w:val="22"/>
                <w:highlight w:val="none"/>
                <w:lang w:bidi="ar"/>
              </w:rPr>
              <w:t>1、6个月内完成建设，得</w:t>
            </w:r>
            <w:r>
              <w:rPr>
                <w:rFonts w:hint="eastAsia" w:eastAsia="方正仿宋_GBK" w:cs="宋体"/>
                <w:color w:val="000000"/>
                <w:kern w:val="0"/>
                <w:sz w:val="22"/>
                <w:szCs w:val="22"/>
                <w:highlight w:val="none"/>
                <w:lang w:val="en-US" w:eastAsia="zh-CN" w:bidi="ar"/>
              </w:rPr>
              <w:t>3</w:t>
            </w:r>
            <w:r>
              <w:rPr>
                <w:rFonts w:hint="eastAsia" w:eastAsia="方正仿宋_GBK" w:cs="宋体"/>
                <w:color w:val="000000"/>
                <w:kern w:val="0"/>
                <w:sz w:val="22"/>
                <w:szCs w:val="22"/>
                <w:highlight w:val="none"/>
                <w:lang w:bidi="ar"/>
              </w:rPr>
              <w:t>分；</w:t>
            </w:r>
            <w:r>
              <w:rPr>
                <w:rFonts w:hint="eastAsia" w:eastAsia="方正仿宋_GBK" w:cs="宋体"/>
                <w:color w:val="000000"/>
                <w:kern w:val="0"/>
                <w:sz w:val="22"/>
                <w:szCs w:val="22"/>
                <w:highlight w:val="none"/>
                <w:lang w:bidi="ar"/>
              </w:rPr>
              <w:br w:type="textWrapping"/>
            </w:r>
            <w:r>
              <w:rPr>
                <w:rFonts w:hint="eastAsia" w:eastAsia="方正仿宋_GBK" w:cs="宋体"/>
                <w:color w:val="000000"/>
                <w:kern w:val="0"/>
                <w:sz w:val="22"/>
                <w:szCs w:val="22"/>
                <w:highlight w:val="none"/>
                <w:lang w:bidi="ar"/>
              </w:rPr>
              <w:t>2、9个月内完成建设，得</w:t>
            </w:r>
            <w:r>
              <w:rPr>
                <w:rFonts w:hint="eastAsia" w:eastAsia="方正仿宋_GBK" w:cs="宋体"/>
                <w:color w:val="000000"/>
                <w:kern w:val="0"/>
                <w:sz w:val="22"/>
                <w:szCs w:val="22"/>
                <w:highlight w:val="none"/>
                <w:lang w:val="en-US" w:eastAsia="zh-CN" w:bidi="ar"/>
              </w:rPr>
              <w:t>1</w:t>
            </w:r>
            <w:r>
              <w:rPr>
                <w:rFonts w:hint="eastAsia" w:eastAsia="方正仿宋_GBK" w:cs="宋体"/>
                <w:color w:val="000000"/>
                <w:kern w:val="0"/>
                <w:sz w:val="22"/>
                <w:szCs w:val="22"/>
                <w:highlight w:val="none"/>
                <w:lang w:bidi="ar"/>
              </w:rPr>
              <w:t>分；</w:t>
            </w:r>
            <w:r>
              <w:rPr>
                <w:rFonts w:hint="eastAsia" w:eastAsia="方正仿宋_GBK" w:cs="宋体"/>
                <w:color w:val="000000"/>
                <w:kern w:val="0"/>
                <w:sz w:val="22"/>
                <w:szCs w:val="22"/>
                <w:highlight w:val="none"/>
                <w:lang w:bidi="ar"/>
              </w:rPr>
              <w:br w:type="textWrapping"/>
            </w:r>
            <w:r>
              <w:rPr>
                <w:rFonts w:hint="eastAsia" w:eastAsia="方正仿宋_GBK" w:cs="宋体"/>
                <w:color w:val="000000"/>
                <w:kern w:val="0"/>
                <w:sz w:val="22"/>
                <w:szCs w:val="22"/>
                <w:highlight w:val="none"/>
                <w:lang w:bidi="ar"/>
              </w:rPr>
              <w:t>3、9个月以上完成建设，不得分。</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lang w:eastAsia="zh-CN"/>
              </w:rPr>
            </w:pPr>
            <w:r>
              <w:rPr>
                <w:rFonts w:hint="eastAsia" w:eastAsia="方正仿宋_GBK" w:cs="宋体"/>
                <w:color w:val="000000"/>
                <w:kern w:val="0"/>
                <w:sz w:val="22"/>
                <w:szCs w:val="22"/>
                <w:highlight w:val="none"/>
                <w:lang w:val="en-US" w:eastAsia="zh-CN" w:bidi="ar"/>
              </w:rPr>
              <w:t>3</w:t>
            </w:r>
          </w:p>
        </w:tc>
      </w:tr>
      <w:tr>
        <w:tblPrEx>
          <w:tblCellMar>
            <w:top w:w="0" w:type="dxa"/>
            <w:left w:w="0" w:type="dxa"/>
            <w:bottom w:w="0" w:type="dxa"/>
            <w:right w:w="0" w:type="dxa"/>
          </w:tblCellMar>
        </w:tblPrEx>
        <w:trPr>
          <w:trHeight w:val="1295" w:hRule="atLeast"/>
        </w:trPr>
        <w:tc>
          <w:tcPr>
            <w:tcW w:w="660" w:type="dxa"/>
            <w:vMerge w:val="restart"/>
            <w:tcBorders>
              <w:top w:val="single" w:color="000000" w:sz="4" w:space="0"/>
              <w:left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rPr>
            </w:pPr>
            <w:r>
              <w:rPr>
                <w:rFonts w:hint="eastAsia" w:eastAsia="方正仿宋_GBK" w:cs="宋体"/>
                <w:color w:val="000000"/>
                <w:kern w:val="0"/>
                <w:sz w:val="22"/>
                <w:szCs w:val="22"/>
                <w:highlight w:val="none"/>
                <w:lang w:bidi="ar"/>
              </w:rPr>
              <w:t>5</w:t>
            </w:r>
          </w:p>
        </w:tc>
        <w:tc>
          <w:tcPr>
            <w:tcW w:w="1155" w:type="dxa"/>
            <w:vMerge w:val="restart"/>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bidi="ar"/>
              </w:rPr>
            </w:pPr>
            <w:r>
              <w:rPr>
                <w:rFonts w:hint="eastAsia" w:eastAsia="方正仿宋_GBK" w:cs="宋体"/>
                <w:color w:val="000000"/>
                <w:kern w:val="0"/>
                <w:sz w:val="22"/>
                <w:szCs w:val="22"/>
                <w:highlight w:val="none"/>
                <w:lang w:bidi="ar"/>
              </w:rPr>
              <w:t>校园</w:t>
            </w:r>
            <w:r>
              <w:rPr>
                <w:rFonts w:hint="eastAsia" w:eastAsia="方正仿宋_GBK" w:cs="宋体"/>
                <w:color w:val="000000"/>
                <w:sz w:val="22"/>
                <w:szCs w:val="22"/>
                <w:highlight w:val="none"/>
              </w:rPr>
              <w:t>运营和安全防护实力</w:t>
            </w:r>
            <w:r>
              <w:rPr>
                <w:rFonts w:hint="eastAsia" w:eastAsia="方正仿宋_GBK" w:cs="宋体"/>
                <w:color w:val="000000"/>
                <w:kern w:val="0"/>
                <w:sz w:val="22"/>
                <w:szCs w:val="22"/>
                <w:highlight w:val="none"/>
                <w:lang w:bidi="ar"/>
              </w:rPr>
              <w:t>（</w:t>
            </w:r>
            <w:r>
              <w:rPr>
                <w:rFonts w:hint="eastAsia" w:eastAsia="方正仿宋_GBK" w:cs="宋体"/>
                <w:color w:val="000000"/>
                <w:kern w:val="0"/>
                <w:sz w:val="22"/>
                <w:szCs w:val="22"/>
                <w:highlight w:val="none"/>
                <w:lang w:val="en-US" w:eastAsia="zh-CN" w:bidi="ar"/>
              </w:rPr>
              <w:t>39</w:t>
            </w:r>
            <w:r>
              <w:rPr>
                <w:rFonts w:hint="eastAsia" w:eastAsia="方正仿宋_GBK" w:cs="宋体"/>
                <w:color w:val="000000"/>
                <w:kern w:val="0"/>
                <w:sz w:val="22"/>
                <w:szCs w:val="22"/>
                <w:highlight w:val="none"/>
                <w:lang w:bidi="ar"/>
              </w:rPr>
              <w:t>分）</w:t>
            </w:r>
          </w:p>
          <w:p>
            <w:pPr>
              <w:jc w:val="center"/>
              <w:rPr>
                <w:rFonts w:eastAsia="方正仿宋_GBK" w:cs="宋体"/>
                <w:color w:val="000000"/>
                <w:sz w:val="22"/>
                <w:szCs w:val="22"/>
                <w:highlight w:val="none"/>
              </w:rPr>
            </w:pPr>
          </w:p>
        </w:tc>
        <w:tc>
          <w:tcPr>
            <w:tcW w:w="6708" w:type="dxa"/>
            <w:tcBorders>
              <w:top w:val="single" w:color="000000" w:sz="4" w:space="0"/>
              <w:left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default" w:eastAsia="方正仿宋_GBK" w:cs="宋体"/>
                <w:color w:val="000000"/>
                <w:kern w:val="0"/>
                <w:sz w:val="22"/>
                <w:szCs w:val="22"/>
                <w:lang w:val="en-US" w:eastAsia="zh-CN" w:bidi="ar"/>
              </w:rPr>
            </w:pPr>
            <w:r>
              <w:rPr>
                <w:rFonts w:hint="eastAsia" w:ascii="Times New Roman" w:hAnsi="Times New Roman" w:eastAsia="方正仿宋_GBK" w:cs="宋体"/>
                <w:color w:val="000000"/>
                <w:kern w:val="0"/>
                <w:sz w:val="22"/>
                <w:szCs w:val="22"/>
                <w:highlight w:val="none"/>
                <w:lang w:val="en-US" w:eastAsia="zh-CN" w:bidi="ar"/>
              </w:rPr>
              <w:t>投标人或其上级公司或其总公司获得过省级及以上网络信息安全行政管理部门授予的网络安全优质服务企业（机构）称号或具备数据安全能力成熟度模型（DSMM）二级及以上证书，得</w:t>
            </w:r>
            <w:r>
              <w:rPr>
                <w:rFonts w:hint="eastAsia" w:eastAsia="方正仿宋_GBK" w:cs="宋体"/>
                <w:color w:val="000000"/>
                <w:kern w:val="0"/>
                <w:sz w:val="22"/>
                <w:szCs w:val="22"/>
                <w:highlight w:val="none"/>
                <w:lang w:val="en-US" w:eastAsia="zh-CN" w:bidi="ar"/>
              </w:rPr>
              <w:t>3</w:t>
            </w:r>
            <w:r>
              <w:rPr>
                <w:rFonts w:hint="eastAsia" w:ascii="Times New Roman" w:hAnsi="Times New Roman" w:eastAsia="方正仿宋_GBK" w:cs="宋体"/>
                <w:color w:val="000000"/>
                <w:kern w:val="0"/>
                <w:sz w:val="22"/>
                <w:szCs w:val="22"/>
                <w:highlight w:val="none"/>
                <w:lang w:val="en-US" w:eastAsia="zh-CN" w:bidi="ar"/>
              </w:rPr>
              <w:t>分</w:t>
            </w:r>
            <w:r>
              <w:rPr>
                <w:rFonts w:hint="eastAsia" w:ascii="Times New Roman" w:hAnsi="Times New Roman" w:eastAsia="方正仿宋_GBK" w:cs="宋体"/>
                <w:color w:val="000000"/>
                <w:kern w:val="0"/>
                <w:sz w:val="22"/>
                <w:szCs w:val="22"/>
                <w:lang w:val="en-US" w:eastAsia="zh-CN" w:bidi="ar"/>
              </w:rPr>
              <w:t>。</w:t>
            </w:r>
            <w:r>
              <w:rPr>
                <w:rFonts w:hint="eastAsia" w:ascii="Times New Roman" w:hAnsi="Times New Roman" w:eastAsia="方正仿宋_GBK" w:cs="宋体"/>
                <w:color w:val="000000"/>
                <w:kern w:val="0"/>
                <w:sz w:val="22"/>
                <w:szCs w:val="22"/>
                <w:highlight w:val="none"/>
                <w:lang w:val="en-US" w:eastAsia="zh-CN" w:bidi="ar"/>
              </w:rPr>
              <w:t>（提供相关证明材料并加盖投标人公章）</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eastAsia="zh-CN" w:bidi="ar"/>
              </w:rPr>
            </w:pPr>
            <w:r>
              <w:rPr>
                <w:rFonts w:hint="eastAsia" w:eastAsia="方正仿宋_GBK" w:cs="宋体"/>
                <w:color w:val="000000"/>
                <w:kern w:val="0"/>
                <w:sz w:val="22"/>
                <w:szCs w:val="22"/>
                <w:highlight w:val="none"/>
                <w:lang w:val="en-US" w:eastAsia="zh-CN" w:bidi="ar"/>
              </w:rPr>
              <w:t>3</w:t>
            </w:r>
          </w:p>
        </w:tc>
      </w:tr>
      <w:tr>
        <w:tblPrEx>
          <w:tblCellMar>
            <w:top w:w="0" w:type="dxa"/>
            <w:left w:w="0" w:type="dxa"/>
            <w:bottom w:w="0" w:type="dxa"/>
            <w:right w:w="0" w:type="dxa"/>
          </w:tblCellMar>
        </w:tblPrEx>
        <w:trPr>
          <w:trHeight w:val="560" w:hRule="atLeast"/>
        </w:trPr>
        <w:tc>
          <w:tcPr>
            <w:tcW w:w="660" w:type="dxa"/>
            <w:vMerge w:val="continue"/>
            <w:tcBorders>
              <w:left w:val="single" w:color="000000" w:sz="4" w:space="0"/>
              <w:right w:val="single" w:color="000000" w:sz="4" w:space="0"/>
            </w:tcBorders>
            <w:noWrap/>
            <w:tcMar>
              <w:top w:w="10" w:type="dxa"/>
              <w:left w:w="10" w:type="dxa"/>
              <w:right w:w="10" w:type="dxa"/>
            </w:tcMar>
            <w:vAlign w:val="center"/>
          </w:tcPr>
          <w:p>
            <w:pPr>
              <w:jc w:val="center"/>
              <w:rPr>
                <w:rFonts w:hint="eastAsia" w:eastAsia="方正仿宋_GBK" w:cs="宋体"/>
                <w:color w:val="000000"/>
                <w:sz w:val="22"/>
                <w:szCs w:val="22"/>
                <w:highlight w:val="none"/>
              </w:rPr>
            </w:pPr>
          </w:p>
        </w:tc>
        <w:tc>
          <w:tcPr>
            <w:tcW w:w="1155"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eastAsia="方正仿宋_GBK" w:cs="宋体"/>
                <w:color w:val="000000"/>
                <w:sz w:val="22"/>
                <w:szCs w:val="22"/>
                <w:highlight w:val="none"/>
              </w:rPr>
            </w:pP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eastAsia="方正仿宋_GBK" w:cs="宋体"/>
                <w:color w:val="000000"/>
                <w:sz w:val="22"/>
                <w:szCs w:val="22"/>
                <w:highlight w:val="none"/>
              </w:rPr>
            </w:pPr>
            <w:r>
              <w:rPr>
                <w:rFonts w:hint="eastAsia" w:ascii="仿宋_GB2312" w:eastAsia="方正仿宋_GBK" w:cs="宋体"/>
                <w:color w:val="000000"/>
                <w:kern w:val="0"/>
                <w:sz w:val="22"/>
                <w:szCs w:val="22"/>
                <w:highlight w:val="none"/>
                <w:lang w:val="en-US" w:eastAsia="zh-CN" w:bidi="ar"/>
              </w:rPr>
              <w:t>投标人或其上级公司或其总公司</w:t>
            </w:r>
            <w:r>
              <w:rPr>
                <w:rFonts w:hint="eastAsia" w:eastAsia="方正仿宋_GBK" w:cs="宋体"/>
                <w:color w:val="000000"/>
                <w:kern w:val="0"/>
                <w:sz w:val="22"/>
                <w:szCs w:val="22"/>
                <w:highlight w:val="none"/>
                <w:lang w:bidi="ar"/>
              </w:rPr>
              <w:t>入选国家信息安全漏洞共享平台（CNVD）、国家信息安全漏洞库（CNNVD）技术支撑单位的，</w:t>
            </w:r>
            <w:r>
              <w:rPr>
                <w:rFonts w:hint="default" w:ascii="Times New Roman" w:hAnsi="Times New Roman" w:eastAsia="方正仿宋_GBK" w:cs="宋体"/>
                <w:color w:val="000000"/>
                <w:kern w:val="0"/>
                <w:sz w:val="22"/>
                <w:szCs w:val="22"/>
                <w:lang w:val="en-US" w:eastAsia="zh-CN" w:bidi="ar"/>
              </w:rPr>
              <w:t>具有ITSS信息技术服务标准符合性证书（运行维护）三级以上</w:t>
            </w:r>
            <w:r>
              <w:rPr>
                <w:rFonts w:hint="eastAsia" w:ascii="Times New Roman" w:hAnsi="Times New Roman" w:eastAsia="方正仿宋_GBK" w:cs="宋体"/>
                <w:color w:val="000000"/>
                <w:kern w:val="0"/>
                <w:sz w:val="22"/>
                <w:szCs w:val="22"/>
                <w:lang w:val="en-US" w:eastAsia="zh-CN" w:bidi="ar"/>
              </w:rPr>
              <w:t>、</w:t>
            </w:r>
            <w:r>
              <w:rPr>
                <w:rFonts w:hint="default" w:ascii="Times New Roman" w:hAnsi="Times New Roman" w:eastAsia="方正仿宋_GBK" w:cs="宋体"/>
                <w:color w:val="000000"/>
                <w:kern w:val="0"/>
                <w:sz w:val="22"/>
                <w:szCs w:val="22"/>
                <w:lang w:val="en-US" w:eastAsia="zh-CN" w:bidi="ar"/>
              </w:rPr>
              <w:t>ITSS</w:t>
            </w:r>
            <w:r>
              <w:rPr>
                <w:rFonts w:hint="eastAsia" w:ascii="Times New Roman" w:hAnsi="Times New Roman" w:eastAsia="方正仿宋_GBK" w:cs="宋体"/>
                <w:color w:val="000000"/>
                <w:kern w:val="0"/>
                <w:sz w:val="22"/>
                <w:szCs w:val="22"/>
                <w:lang w:val="en-US" w:eastAsia="zh-CN" w:bidi="ar"/>
              </w:rPr>
              <w:t>信息技术服务标准符合性证书（数据中心）</w:t>
            </w:r>
            <w:r>
              <w:rPr>
                <w:rFonts w:hint="default" w:ascii="Times New Roman" w:hAnsi="Times New Roman" w:eastAsia="方正仿宋_GBK" w:cs="宋体"/>
                <w:color w:val="000000"/>
                <w:kern w:val="0"/>
                <w:sz w:val="22"/>
                <w:szCs w:val="22"/>
                <w:lang w:val="en-US" w:eastAsia="zh-CN" w:bidi="ar"/>
              </w:rPr>
              <w:t>三级以上</w:t>
            </w:r>
            <w:r>
              <w:rPr>
                <w:rFonts w:hint="eastAsia" w:ascii="Times New Roman" w:hAnsi="Times New Roman" w:eastAsia="方正仿宋_GBK" w:cs="宋体"/>
                <w:color w:val="000000"/>
                <w:kern w:val="0"/>
                <w:sz w:val="22"/>
                <w:szCs w:val="22"/>
                <w:lang w:val="en-US" w:eastAsia="zh-CN" w:bidi="ar"/>
              </w:rPr>
              <w:t>。</w:t>
            </w:r>
            <w:r>
              <w:rPr>
                <w:rFonts w:hint="eastAsia" w:eastAsia="方正仿宋_GBK" w:cs="宋体"/>
                <w:color w:val="000000"/>
                <w:kern w:val="0"/>
                <w:sz w:val="22"/>
                <w:szCs w:val="22"/>
                <w:highlight w:val="none"/>
                <w:lang w:bidi="ar"/>
              </w:rPr>
              <w:t>具备</w:t>
            </w:r>
            <w:r>
              <w:rPr>
                <w:rFonts w:hint="eastAsia" w:ascii="Times New Roman" w:hAnsi="Times New Roman" w:eastAsia="方正仿宋_GBK" w:cs="宋体"/>
                <w:color w:val="000000"/>
                <w:kern w:val="0"/>
                <w:sz w:val="22"/>
                <w:szCs w:val="22"/>
                <w:lang w:val="en-US" w:eastAsia="zh-CN" w:bidi="ar"/>
              </w:rPr>
              <w:t>前述四项中</w:t>
            </w:r>
            <w:r>
              <w:rPr>
                <w:rFonts w:hint="eastAsia" w:eastAsia="方正仿宋_GBK" w:cs="宋体"/>
                <w:color w:val="000000"/>
                <w:kern w:val="0"/>
                <w:sz w:val="22"/>
                <w:szCs w:val="22"/>
                <w:highlight w:val="none"/>
                <w:lang w:bidi="ar"/>
              </w:rPr>
              <w:t>任意一项得</w:t>
            </w:r>
            <w:r>
              <w:rPr>
                <w:rFonts w:hint="eastAsia" w:eastAsia="方正仿宋_GBK" w:cs="宋体"/>
                <w:color w:val="000000"/>
                <w:kern w:val="0"/>
                <w:sz w:val="22"/>
                <w:szCs w:val="22"/>
                <w:highlight w:val="none"/>
                <w:lang w:val="en-US" w:eastAsia="zh-CN" w:bidi="ar"/>
              </w:rPr>
              <w:t>3</w:t>
            </w:r>
            <w:r>
              <w:rPr>
                <w:rFonts w:hint="eastAsia" w:eastAsia="方正仿宋_GBK" w:cs="宋体"/>
                <w:color w:val="000000"/>
                <w:kern w:val="0"/>
                <w:sz w:val="22"/>
                <w:szCs w:val="22"/>
                <w:highlight w:val="none"/>
                <w:lang w:bidi="ar"/>
              </w:rPr>
              <w:t>分，最多得</w:t>
            </w:r>
            <w:r>
              <w:rPr>
                <w:rFonts w:hint="eastAsia" w:eastAsia="方正仿宋_GBK" w:cs="宋体"/>
                <w:color w:val="000000"/>
                <w:kern w:val="0"/>
                <w:sz w:val="22"/>
                <w:szCs w:val="22"/>
                <w:highlight w:val="none"/>
                <w:lang w:val="en-US" w:eastAsia="zh-CN" w:bidi="ar"/>
              </w:rPr>
              <w:t>6</w:t>
            </w:r>
            <w:r>
              <w:rPr>
                <w:rFonts w:hint="eastAsia" w:eastAsia="方正仿宋_GBK" w:cs="宋体"/>
                <w:color w:val="000000"/>
                <w:kern w:val="0"/>
                <w:sz w:val="22"/>
                <w:szCs w:val="22"/>
                <w:highlight w:val="none"/>
                <w:lang w:bidi="ar"/>
              </w:rPr>
              <w:t>分，不提供不得分。（提供国家信息安全漏洞共享平台官网查询链接及截图</w:t>
            </w:r>
            <w:r>
              <w:rPr>
                <w:rFonts w:hint="eastAsia" w:eastAsia="方正仿宋_GBK" w:cs="宋体"/>
                <w:color w:val="000000"/>
                <w:kern w:val="0"/>
                <w:sz w:val="22"/>
                <w:szCs w:val="22"/>
                <w:highlight w:val="none"/>
                <w:lang w:val="en-US" w:eastAsia="zh-CN" w:bidi="ar"/>
              </w:rPr>
              <w:t>或</w:t>
            </w:r>
            <w:r>
              <w:rPr>
                <w:rFonts w:hint="eastAsia" w:eastAsia="方正仿宋_GBK" w:cs="宋体"/>
                <w:color w:val="000000"/>
                <w:kern w:val="0"/>
                <w:sz w:val="22"/>
                <w:szCs w:val="22"/>
                <w:highlight w:val="none"/>
                <w:lang w:bidi="ar"/>
              </w:rPr>
              <w:t>提供相应证书复印件，并加盖投标人公章。）</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lang w:eastAsia="zh-CN"/>
              </w:rPr>
            </w:pPr>
            <w:r>
              <w:rPr>
                <w:rFonts w:hint="eastAsia" w:eastAsia="方正仿宋_GBK" w:cs="宋体"/>
                <w:color w:val="000000"/>
                <w:kern w:val="0"/>
                <w:sz w:val="22"/>
                <w:szCs w:val="22"/>
                <w:highlight w:val="none"/>
                <w:lang w:val="en-US" w:eastAsia="zh-CN" w:bidi="ar"/>
              </w:rPr>
              <w:t>6</w:t>
            </w:r>
          </w:p>
        </w:tc>
      </w:tr>
      <w:tr>
        <w:tblPrEx>
          <w:tblCellMar>
            <w:top w:w="0" w:type="dxa"/>
            <w:left w:w="0" w:type="dxa"/>
            <w:bottom w:w="0" w:type="dxa"/>
            <w:right w:w="0" w:type="dxa"/>
          </w:tblCellMar>
        </w:tblPrEx>
        <w:trPr>
          <w:trHeight w:val="2123" w:hRule="atLeast"/>
        </w:trPr>
        <w:tc>
          <w:tcPr>
            <w:tcW w:w="660" w:type="dxa"/>
            <w:vMerge w:val="continue"/>
            <w:tcBorders>
              <w:left w:val="single" w:color="000000" w:sz="4" w:space="0"/>
              <w:right w:val="single" w:color="000000" w:sz="4" w:space="0"/>
            </w:tcBorders>
            <w:noWrap/>
            <w:tcMar>
              <w:top w:w="10" w:type="dxa"/>
              <w:left w:w="10" w:type="dxa"/>
              <w:right w:w="10" w:type="dxa"/>
            </w:tcMar>
            <w:vAlign w:val="center"/>
          </w:tcPr>
          <w:p>
            <w:pPr>
              <w:jc w:val="center"/>
              <w:rPr>
                <w:rFonts w:hint="eastAsia" w:eastAsia="方正仿宋_GBK" w:cs="宋体"/>
                <w:color w:val="000000"/>
                <w:sz w:val="22"/>
                <w:szCs w:val="22"/>
                <w:highlight w:val="none"/>
              </w:rPr>
            </w:pPr>
          </w:p>
        </w:tc>
        <w:tc>
          <w:tcPr>
            <w:tcW w:w="1155"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hint="eastAsia" w:eastAsia="方正仿宋_GBK" w:cs="宋体"/>
                <w:color w:val="000000"/>
                <w:sz w:val="22"/>
                <w:szCs w:val="22"/>
                <w:highlight w:val="none"/>
              </w:rPr>
            </w:pP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eastAsia="方正仿宋_GBK" w:cs="宋体"/>
                <w:color w:val="000000"/>
                <w:sz w:val="22"/>
                <w:szCs w:val="22"/>
                <w:highlight w:val="none"/>
              </w:rPr>
            </w:pPr>
            <w:r>
              <w:rPr>
                <w:rFonts w:hint="eastAsia" w:ascii="仿宋_GB2312" w:eastAsia="方正仿宋_GBK" w:cs="宋体"/>
                <w:color w:val="000000"/>
                <w:kern w:val="0"/>
                <w:sz w:val="22"/>
                <w:szCs w:val="22"/>
                <w:highlight w:val="none"/>
                <w:lang w:val="en-US" w:eastAsia="zh-CN" w:bidi="ar"/>
              </w:rPr>
              <w:t>投标人或其上级公司或其总公司</w:t>
            </w:r>
            <w:r>
              <w:rPr>
                <w:rFonts w:hint="eastAsia" w:eastAsia="方正仿宋_GBK" w:cs="宋体"/>
                <w:color w:val="000000"/>
                <w:kern w:val="0"/>
                <w:sz w:val="22"/>
                <w:szCs w:val="22"/>
                <w:lang w:bidi="ar"/>
              </w:rPr>
              <w:t>具有中国网络安全审查技术与认证中心颁发的信息安全服务资质认证证书，认证服务资质包括信息系统安全运维、信息安全应急处理、信息安全风险评估</w:t>
            </w:r>
            <w:r>
              <w:rPr>
                <w:rFonts w:hint="eastAsia" w:eastAsia="方正仿宋_GBK" w:cs="宋体"/>
                <w:color w:val="000000"/>
                <w:kern w:val="0"/>
                <w:sz w:val="22"/>
                <w:szCs w:val="22"/>
                <w:lang w:eastAsia="zh-CN" w:bidi="ar"/>
              </w:rPr>
              <w:t>；</w:t>
            </w:r>
            <w:r>
              <w:rPr>
                <w:rFonts w:hint="eastAsia" w:eastAsia="方正仿宋_GBK" w:cs="宋体"/>
                <w:color w:val="000000"/>
                <w:kern w:val="0"/>
                <w:sz w:val="22"/>
                <w:szCs w:val="22"/>
                <w:highlight w:val="none"/>
                <w:lang w:val="en-US" w:eastAsia="zh-CN" w:bidi="ar"/>
              </w:rPr>
              <w:t>具有ISO 27001信息安全管理体系认证证书、ISO/IEC27018:2019个人信息安全管理体系证书、ISO/IEC27017：2015云服务信息安全管理体系证书。</w:t>
            </w:r>
            <w:r>
              <w:rPr>
                <w:rFonts w:hint="eastAsia" w:eastAsia="方正仿宋_GBK" w:cs="宋体"/>
                <w:color w:val="000000"/>
                <w:kern w:val="0"/>
                <w:sz w:val="22"/>
                <w:szCs w:val="22"/>
                <w:highlight w:val="none"/>
                <w:lang w:bidi="ar"/>
              </w:rPr>
              <w:t>具备</w:t>
            </w:r>
            <w:r>
              <w:rPr>
                <w:rFonts w:hint="eastAsia" w:ascii="Times New Roman" w:hAnsi="Times New Roman" w:eastAsia="方正仿宋_GBK" w:cs="宋体"/>
                <w:color w:val="000000"/>
                <w:kern w:val="0"/>
                <w:sz w:val="22"/>
                <w:szCs w:val="22"/>
                <w:lang w:val="en-US" w:eastAsia="zh-CN" w:bidi="ar"/>
              </w:rPr>
              <w:t>前述六项内容中的任意</w:t>
            </w:r>
            <w:r>
              <w:rPr>
                <w:rFonts w:hint="eastAsia" w:eastAsia="方正仿宋_GBK" w:cs="宋体"/>
                <w:color w:val="000000"/>
                <w:kern w:val="0"/>
                <w:sz w:val="22"/>
                <w:szCs w:val="22"/>
                <w:lang w:bidi="ar"/>
              </w:rPr>
              <w:t>一项得</w:t>
            </w:r>
            <w:r>
              <w:rPr>
                <w:rFonts w:hint="eastAsia" w:eastAsia="方正仿宋_GBK" w:cs="宋体"/>
                <w:color w:val="000000"/>
                <w:kern w:val="0"/>
                <w:sz w:val="22"/>
                <w:szCs w:val="22"/>
                <w:lang w:val="en-US" w:eastAsia="zh-CN" w:bidi="ar"/>
              </w:rPr>
              <w:t>3</w:t>
            </w:r>
            <w:r>
              <w:rPr>
                <w:rFonts w:hint="eastAsia" w:eastAsia="方正仿宋_GBK" w:cs="宋体"/>
                <w:color w:val="000000"/>
                <w:kern w:val="0"/>
                <w:sz w:val="22"/>
                <w:szCs w:val="22"/>
                <w:lang w:bidi="ar"/>
              </w:rPr>
              <w:t>分，最多得</w:t>
            </w:r>
            <w:r>
              <w:rPr>
                <w:rFonts w:hint="eastAsia" w:eastAsia="方正仿宋_GBK" w:cs="宋体"/>
                <w:color w:val="000000"/>
                <w:kern w:val="0"/>
                <w:sz w:val="22"/>
                <w:szCs w:val="22"/>
                <w:lang w:val="en-US" w:eastAsia="zh-CN" w:bidi="ar"/>
              </w:rPr>
              <w:t>9</w:t>
            </w:r>
            <w:r>
              <w:rPr>
                <w:rFonts w:hint="eastAsia" w:eastAsia="方正仿宋_GBK" w:cs="宋体"/>
                <w:color w:val="000000"/>
                <w:kern w:val="0"/>
                <w:sz w:val="22"/>
                <w:szCs w:val="22"/>
                <w:lang w:bidi="ar"/>
              </w:rPr>
              <w:t>分。</w:t>
            </w:r>
            <w:r>
              <w:rPr>
                <w:rFonts w:hint="eastAsia" w:eastAsia="方正仿宋_GBK" w:cs="宋体"/>
                <w:color w:val="000000"/>
                <w:kern w:val="0"/>
                <w:sz w:val="22"/>
                <w:szCs w:val="22"/>
                <w:lang w:eastAsia="zh-CN" w:bidi="ar"/>
              </w:rPr>
              <w:t>（提供相关证明材料并加盖</w:t>
            </w:r>
            <w:r>
              <w:rPr>
                <w:rFonts w:hint="eastAsia" w:eastAsia="方正仿宋_GBK" w:cs="宋体"/>
                <w:color w:val="000000"/>
                <w:kern w:val="0"/>
                <w:sz w:val="22"/>
                <w:szCs w:val="22"/>
                <w:lang w:val="en-US" w:eastAsia="zh-CN" w:bidi="ar"/>
              </w:rPr>
              <w:t>投标人</w:t>
            </w:r>
            <w:r>
              <w:rPr>
                <w:rFonts w:hint="eastAsia" w:eastAsia="方正仿宋_GBK" w:cs="宋体"/>
                <w:color w:val="000000"/>
                <w:kern w:val="0"/>
                <w:sz w:val="22"/>
                <w:szCs w:val="22"/>
                <w:lang w:eastAsia="zh-CN" w:bidi="ar"/>
              </w:rPr>
              <w:t>公章。）</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sz w:val="22"/>
                <w:szCs w:val="22"/>
                <w:highlight w:val="none"/>
                <w:lang w:eastAsia="zh-CN"/>
              </w:rPr>
            </w:pPr>
            <w:r>
              <w:rPr>
                <w:rFonts w:hint="eastAsia" w:eastAsia="方正仿宋_GBK" w:cs="宋体"/>
                <w:color w:val="000000"/>
                <w:kern w:val="0"/>
                <w:sz w:val="22"/>
                <w:szCs w:val="22"/>
                <w:highlight w:val="none"/>
                <w:lang w:val="en-US" w:eastAsia="zh-CN" w:bidi="ar"/>
              </w:rPr>
              <w:t>9</w:t>
            </w:r>
          </w:p>
        </w:tc>
      </w:tr>
      <w:tr>
        <w:tblPrEx>
          <w:tblCellMar>
            <w:top w:w="0" w:type="dxa"/>
            <w:left w:w="0" w:type="dxa"/>
            <w:bottom w:w="0" w:type="dxa"/>
            <w:right w:w="0" w:type="dxa"/>
          </w:tblCellMar>
        </w:tblPrEx>
        <w:trPr>
          <w:trHeight w:val="1351" w:hRule="atLeast"/>
        </w:trPr>
        <w:tc>
          <w:tcPr>
            <w:tcW w:w="660" w:type="dxa"/>
            <w:vMerge w:val="continue"/>
            <w:tcBorders>
              <w:left w:val="single" w:color="000000" w:sz="4" w:space="0"/>
              <w:right w:val="single" w:color="000000" w:sz="4" w:space="0"/>
            </w:tcBorders>
            <w:noWrap/>
            <w:tcMar>
              <w:top w:w="10" w:type="dxa"/>
              <w:left w:w="10" w:type="dxa"/>
              <w:right w:w="10" w:type="dxa"/>
            </w:tcMar>
            <w:vAlign w:val="center"/>
          </w:tcPr>
          <w:p>
            <w:pPr>
              <w:jc w:val="center"/>
              <w:rPr>
                <w:rFonts w:hint="eastAsia" w:eastAsia="方正仿宋_GBK" w:cs="宋体"/>
                <w:color w:val="000000"/>
                <w:sz w:val="22"/>
                <w:szCs w:val="22"/>
                <w:highlight w:val="none"/>
              </w:rPr>
            </w:pPr>
          </w:p>
        </w:tc>
        <w:tc>
          <w:tcPr>
            <w:tcW w:w="1155" w:type="dxa"/>
            <w:vMerge w:val="continue"/>
            <w:tcBorders>
              <w:left w:val="single" w:color="000000" w:sz="4" w:space="0"/>
              <w:right w:val="single" w:color="000000" w:sz="4" w:space="0"/>
            </w:tcBorders>
            <w:noWrap w:val="0"/>
            <w:tcMar>
              <w:top w:w="10" w:type="dxa"/>
              <w:left w:w="10" w:type="dxa"/>
              <w:right w:w="10" w:type="dxa"/>
            </w:tcMar>
            <w:vAlign w:val="center"/>
          </w:tcPr>
          <w:p>
            <w:pPr>
              <w:jc w:val="center"/>
              <w:rPr>
                <w:rFonts w:eastAsia="方正仿宋_GBK" w:cs="宋体"/>
                <w:color w:val="000000"/>
                <w:sz w:val="22"/>
                <w:szCs w:val="22"/>
                <w:highlight w:val="none"/>
              </w:rPr>
            </w:pP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spacing w:line="340" w:lineRule="exact"/>
              <w:rPr>
                <w:rFonts w:hint="eastAsia" w:ascii="Times New Roman" w:hAnsi="Times New Roman" w:eastAsia="方正仿宋_GBK" w:cs="宋体"/>
                <w:color w:val="000000"/>
                <w:kern w:val="0"/>
                <w:sz w:val="22"/>
                <w:szCs w:val="22"/>
                <w:highlight w:val="none"/>
                <w:lang w:val="en-US" w:eastAsia="zh-CN" w:bidi="ar"/>
              </w:rPr>
            </w:pPr>
            <w:r>
              <w:rPr>
                <w:rFonts w:hint="eastAsia" w:ascii="Times New Roman" w:hAnsi="Times New Roman" w:eastAsia="方正仿宋_GBK" w:cs="宋体"/>
                <w:color w:val="000000"/>
                <w:kern w:val="0"/>
                <w:sz w:val="22"/>
                <w:szCs w:val="22"/>
                <w:highlight w:val="none"/>
                <w:lang w:val="en-US" w:eastAsia="zh-CN" w:bidi="ar"/>
              </w:rPr>
              <w:t>投标人具有《基础电信业务经营运营许可证》的得6分，具有《增值电信业务经营许可证》的得1分，前述2个许可都未提供的得0分。（提供相关证明材料并加盖投标人公章。）</w:t>
            </w:r>
          </w:p>
          <w:p>
            <w:pPr>
              <w:pStyle w:val="2"/>
              <w:rPr>
                <w:rFonts w:hint="default"/>
                <w:lang w:val="en-US"/>
              </w:rPr>
            </w:pPr>
            <w:r>
              <w:rPr>
                <w:rFonts w:hint="eastAsia" w:ascii="Times New Roman" w:hAnsi="Times New Roman" w:eastAsia="方正仿宋_GBK" w:cs="宋体"/>
                <w:color w:val="000000"/>
                <w:kern w:val="0"/>
                <w:sz w:val="22"/>
                <w:szCs w:val="22"/>
                <w:lang w:val="en-US" w:eastAsia="zh-CN" w:bidi="ar"/>
              </w:rPr>
              <w:t>注：投标人为分公司的，需提供上级公司（或总公司）的“基础电信业务经营运营许可证”，</w:t>
            </w:r>
            <w:r>
              <w:rPr>
                <w:rFonts w:hint="eastAsia" w:ascii="Times New Roman" w:eastAsia="方正仿宋_GBK" w:cs="宋体"/>
                <w:color w:val="000000"/>
                <w:kern w:val="0"/>
                <w:sz w:val="22"/>
                <w:szCs w:val="22"/>
                <w:lang w:val="en-US" w:eastAsia="zh-CN" w:bidi="ar"/>
              </w:rPr>
              <w:t>并</w:t>
            </w:r>
            <w:r>
              <w:rPr>
                <w:rFonts w:hint="eastAsia" w:ascii="Times New Roman" w:hAnsi="Times New Roman" w:eastAsia="方正仿宋_GBK" w:cs="宋体"/>
                <w:color w:val="000000"/>
                <w:kern w:val="0"/>
                <w:sz w:val="22"/>
                <w:szCs w:val="22"/>
                <w:lang w:val="en-US" w:eastAsia="zh-CN" w:bidi="ar"/>
              </w:rPr>
              <w:t>出具相应授权</w:t>
            </w:r>
            <w:r>
              <w:rPr>
                <w:rFonts w:hint="eastAsia" w:ascii="Times New Roman" w:eastAsia="方正仿宋_GBK" w:cs="宋体"/>
                <w:color w:val="000000"/>
                <w:kern w:val="0"/>
                <w:sz w:val="22"/>
                <w:szCs w:val="22"/>
                <w:lang w:val="en-US" w:eastAsia="zh-CN" w:bidi="ar"/>
              </w:rPr>
              <w:t>证明材料</w:t>
            </w:r>
            <w:r>
              <w:rPr>
                <w:rFonts w:hint="eastAsia" w:ascii="Times New Roman" w:hAnsi="Times New Roman" w:eastAsia="方正仿宋_GBK" w:cs="宋体"/>
                <w:color w:val="000000"/>
                <w:kern w:val="0"/>
                <w:sz w:val="22"/>
                <w:szCs w:val="22"/>
                <w:lang w:val="en-US" w:eastAsia="zh-CN" w:bidi="ar"/>
              </w:rPr>
              <w:t>复印件加盖投标人公章</w:t>
            </w:r>
            <w:r>
              <w:rPr>
                <w:rFonts w:hint="eastAsia" w:eastAsia="方正仿宋_GBK" w:cs="宋体"/>
                <w:color w:val="000000"/>
                <w:kern w:val="0"/>
                <w:sz w:val="22"/>
                <w:szCs w:val="22"/>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eastAsia" w:eastAsia="方正仿宋_GBK" w:cs="宋体"/>
                <w:color w:val="000000"/>
                <w:kern w:val="0"/>
                <w:sz w:val="22"/>
                <w:szCs w:val="22"/>
                <w:highlight w:val="none"/>
                <w:lang w:eastAsia="zh-CN" w:bidi="ar"/>
              </w:rPr>
            </w:pPr>
            <w:r>
              <w:rPr>
                <w:rFonts w:hint="eastAsia" w:eastAsia="方正仿宋_GBK" w:cs="宋体"/>
                <w:color w:val="000000"/>
                <w:kern w:val="0"/>
                <w:sz w:val="22"/>
                <w:szCs w:val="22"/>
                <w:highlight w:val="none"/>
                <w:lang w:val="en-US" w:eastAsia="zh-CN" w:bidi="ar"/>
              </w:rPr>
              <w:t>6</w:t>
            </w:r>
          </w:p>
        </w:tc>
      </w:tr>
      <w:tr>
        <w:tblPrEx>
          <w:tblCellMar>
            <w:top w:w="0" w:type="dxa"/>
            <w:left w:w="0" w:type="dxa"/>
            <w:bottom w:w="0" w:type="dxa"/>
            <w:right w:w="0" w:type="dxa"/>
          </w:tblCellMar>
        </w:tblPrEx>
        <w:trPr>
          <w:trHeight w:val="358" w:hRule="atLeast"/>
        </w:trPr>
        <w:tc>
          <w:tcPr>
            <w:tcW w:w="660" w:type="dxa"/>
            <w:vMerge w:val="continue"/>
            <w:tcBorders>
              <w:left w:val="single" w:color="000000" w:sz="4" w:space="0"/>
              <w:bottom w:val="single" w:color="000000" w:sz="4" w:space="0"/>
              <w:right w:val="single" w:color="000000" w:sz="4" w:space="0"/>
            </w:tcBorders>
            <w:noWrap/>
            <w:tcMar>
              <w:top w:w="10" w:type="dxa"/>
              <w:left w:w="10" w:type="dxa"/>
              <w:right w:w="10" w:type="dxa"/>
            </w:tcMar>
            <w:vAlign w:val="center"/>
          </w:tcPr>
          <w:p>
            <w:pPr>
              <w:jc w:val="center"/>
              <w:rPr>
                <w:rFonts w:hint="eastAsia" w:eastAsia="方正仿宋_GBK" w:cs="宋体"/>
                <w:color w:val="000000"/>
                <w:sz w:val="22"/>
                <w:szCs w:val="22"/>
                <w:highlight w:val="none"/>
              </w:rPr>
            </w:pPr>
          </w:p>
        </w:tc>
        <w:tc>
          <w:tcPr>
            <w:tcW w:w="1155" w:type="dxa"/>
            <w:vMerge w:val="continue"/>
            <w:tcBorders>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eastAsia="方正仿宋_GBK" w:cs="宋体"/>
                <w:color w:val="000000"/>
                <w:sz w:val="22"/>
                <w:szCs w:val="22"/>
                <w:highlight w:val="none"/>
              </w:rPr>
            </w:pPr>
          </w:p>
        </w:tc>
        <w:tc>
          <w:tcPr>
            <w:tcW w:w="670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left"/>
              <w:textAlignment w:val="center"/>
              <w:rPr>
                <w:rFonts w:hint="eastAsia" w:ascii="Times New Roman" w:hAnsi="Times New Roman" w:eastAsia="方正仿宋_GBK" w:cs="宋体"/>
                <w:color w:val="000000"/>
                <w:kern w:val="0"/>
                <w:sz w:val="22"/>
                <w:szCs w:val="22"/>
                <w:lang w:val="en-US" w:eastAsia="zh-CN" w:bidi="ar"/>
              </w:rPr>
            </w:pPr>
            <w:r>
              <w:rPr>
                <w:rFonts w:hint="eastAsia" w:ascii="Times New Roman" w:hAnsi="Times New Roman" w:eastAsia="方正仿宋_GBK" w:cs="宋体"/>
                <w:color w:val="000000"/>
                <w:kern w:val="0"/>
                <w:sz w:val="22"/>
                <w:szCs w:val="22"/>
                <w:lang w:val="en-US" w:eastAsia="zh-CN" w:bidi="ar"/>
              </w:rPr>
              <w:t>2019年以来，投标人在</w:t>
            </w:r>
            <w:r>
              <w:rPr>
                <w:rFonts w:hint="default" w:ascii="Times New Roman" w:hAnsi="Times New Roman" w:eastAsia="方正仿宋_GBK" w:cs="宋体"/>
                <w:color w:val="000000"/>
                <w:kern w:val="0"/>
                <w:sz w:val="22"/>
                <w:szCs w:val="22"/>
                <w:lang w:val="en-US" w:eastAsia="zh-CN" w:bidi="ar"/>
              </w:rPr>
              <w:t>重庆市各高校（</w:t>
            </w:r>
            <w:r>
              <w:rPr>
                <w:rFonts w:hint="eastAsia" w:ascii="Times New Roman" w:hAnsi="Times New Roman" w:eastAsia="方正仿宋_GBK" w:cs="宋体"/>
                <w:color w:val="000000"/>
                <w:kern w:val="0"/>
                <w:sz w:val="22"/>
                <w:szCs w:val="22"/>
                <w:lang w:val="en-US" w:eastAsia="zh-CN" w:bidi="ar"/>
              </w:rPr>
              <w:t>包含本科、专科和高职</w:t>
            </w:r>
            <w:r>
              <w:rPr>
                <w:rFonts w:hint="default" w:ascii="Times New Roman" w:hAnsi="Times New Roman" w:eastAsia="方正仿宋_GBK" w:cs="宋体"/>
                <w:color w:val="000000"/>
                <w:kern w:val="0"/>
                <w:sz w:val="22"/>
                <w:szCs w:val="22"/>
                <w:lang w:val="en-US" w:eastAsia="zh-CN" w:bidi="ar"/>
              </w:rPr>
              <w:t>）中入驻校园网</w:t>
            </w:r>
            <w:r>
              <w:rPr>
                <w:rFonts w:hint="eastAsia" w:ascii="Times New Roman" w:hAnsi="Times New Roman" w:eastAsia="方正仿宋_GBK" w:cs="宋体"/>
                <w:color w:val="000000"/>
                <w:kern w:val="0"/>
                <w:sz w:val="22"/>
                <w:szCs w:val="22"/>
                <w:lang w:val="en-US" w:eastAsia="zh-CN" w:bidi="ar"/>
              </w:rPr>
              <w:t>投资运营的</w:t>
            </w:r>
            <w:r>
              <w:rPr>
                <w:rFonts w:hint="default" w:ascii="Times New Roman" w:hAnsi="Times New Roman" w:eastAsia="方正仿宋_GBK" w:cs="宋体"/>
                <w:color w:val="000000"/>
                <w:kern w:val="0"/>
                <w:sz w:val="22"/>
                <w:szCs w:val="22"/>
                <w:lang w:val="en-US" w:eastAsia="zh-CN" w:bidi="ar"/>
              </w:rPr>
              <w:t>数量（</w:t>
            </w:r>
            <w:r>
              <w:rPr>
                <w:rFonts w:hint="eastAsia" w:ascii="Times New Roman" w:hAnsi="Times New Roman" w:eastAsia="方正仿宋_GBK" w:cs="宋体"/>
                <w:color w:val="000000"/>
                <w:kern w:val="0"/>
                <w:sz w:val="22"/>
                <w:szCs w:val="22"/>
                <w:lang w:val="en-US" w:eastAsia="zh-CN" w:bidi="ar"/>
              </w:rPr>
              <w:t>指校园网有线或无线网络的合作，不包含蜂窝通信建设和运营等合作</w:t>
            </w:r>
            <w:r>
              <w:rPr>
                <w:rFonts w:hint="default" w:ascii="Times New Roman" w:hAnsi="Times New Roman" w:eastAsia="方正仿宋_GBK" w:cs="宋体"/>
                <w:color w:val="000000"/>
                <w:kern w:val="0"/>
                <w:sz w:val="22"/>
                <w:szCs w:val="22"/>
                <w:lang w:val="en-US" w:eastAsia="zh-CN" w:bidi="ar"/>
              </w:rPr>
              <w:t>），需提供</w:t>
            </w:r>
            <w:r>
              <w:rPr>
                <w:rFonts w:hint="eastAsia" w:ascii="Times New Roman" w:hAnsi="Times New Roman" w:eastAsia="方正仿宋_GBK" w:cs="宋体"/>
                <w:color w:val="000000"/>
                <w:kern w:val="0"/>
                <w:sz w:val="22"/>
                <w:szCs w:val="22"/>
                <w:lang w:val="en-US" w:eastAsia="zh-CN" w:bidi="ar"/>
              </w:rPr>
              <w:t>正在履约的</w:t>
            </w:r>
            <w:r>
              <w:rPr>
                <w:rFonts w:hint="default" w:ascii="Times New Roman" w:hAnsi="Times New Roman" w:eastAsia="方正仿宋_GBK" w:cs="宋体"/>
                <w:color w:val="000000"/>
                <w:kern w:val="0"/>
                <w:sz w:val="22"/>
                <w:szCs w:val="22"/>
                <w:lang w:val="en-US" w:eastAsia="zh-CN" w:bidi="ar"/>
              </w:rPr>
              <w:t>合同关键页（至少包含合同封面页、</w:t>
            </w:r>
            <w:r>
              <w:rPr>
                <w:rFonts w:hint="eastAsia" w:ascii="Times New Roman" w:hAnsi="Times New Roman" w:eastAsia="方正仿宋_GBK" w:cs="宋体"/>
                <w:color w:val="000000"/>
                <w:kern w:val="0"/>
                <w:sz w:val="22"/>
                <w:szCs w:val="22"/>
                <w:lang w:val="en-US" w:eastAsia="zh-CN" w:bidi="ar"/>
              </w:rPr>
              <w:t>能表明服务的具体高校名称页、能表明有线或无线网络合作内容的关键页、</w:t>
            </w:r>
            <w:r>
              <w:rPr>
                <w:rFonts w:hint="default" w:ascii="Times New Roman" w:hAnsi="Times New Roman" w:eastAsia="方正仿宋_GBK" w:cs="宋体"/>
                <w:color w:val="000000"/>
                <w:kern w:val="0"/>
                <w:sz w:val="22"/>
                <w:szCs w:val="22"/>
                <w:lang w:val="en-US" w:eastAsia="zh-CN" w:bidi="ar"/>
              </w:rPr>
              <w:t>签章页，</w:t>
            </w:r>
            <w:r>
              <w:rPr>
                <w:rFonts w:hint="eastAsia" w:ascii="Times New Roman" w:hAnsi="Times New Roman" w:eastAsia="方正仿宋_GBK" w:cs="宋体"/>
                <w:color w:val="000000"/>
                <w:kern w:val="0"/>
                <w:sz w:val="22"/>
                <w:szCs w:val="22"/>
                <w:lang w:val="en-US" w:eastAsia="zh-CN" w:bidi="ar"/>
              </w:rPr>
              <w:t>如需保密的部分可以做脱敏处理</w:t>
            </w:r>
            <w:r>
              <w:rPr>
                <w:rFonts w:hint="default" w:ascii="Times New Roman" w:hAnsi="Times New Roman" w:eastAsia="方正仿宋_GBK" w:cs="宋体"/>
                <w:color w:val="000000"/>
                <w:kern w:val="0"/>
                <w:sz w:val="22"/>
                <w:szCs w:val="22"/>
                <w:lang w:val="en-US" w:eastAsia="zh-CN" w:bidi="ar"/>
              </w:rPr>
              <w:t>）。</w:t>
            </w:r>
            <w:r>
              <w:rPr>
                <w:rFonts w:hint="eastAsia" w:ascii="Times New Roman" w:hAnsi="Times New Roman" w:eastAsia="方正仿宋_GBK" w:cs="宋体"/>
                <w:color w:val="000000"/>
                <w:kern w:val="0"/>
                <w:sz w:val="22"/>
                <w:szCs w:val="22"/>
                <w:lang w:val="en-US" w:eastAsia="zh-CN" w:bidi="ar"/>
              </w:rPr>
              <w:t>提供的案例数量≥30个</w:t>
            </w:r>
            <w:r>
              <w:rPr>
                <w:rFonts w:hint="default" w:ascii="Times New Roman" w:hAnsi="Times New Roman" w:eastAsia="方正仿宋_GBK" w:cs="宋体"/>
                <w:color w:val="000000"/>
                <w:kern w:val="0"/>
                <w:sz w:val="22"/>
                <w:szCs w:val="22"/>
                <w:lang w:val="en-US" w:eastAsia="zh-CN" w:bidi="ar"/>
              </w:rPr>
              <w:t>，得</w:t>
            </w:r>
            <w:r>
              <w:rPr>
                <w:rFonts w:hint="eastAsia" w:ascii="Times New Roman" w:hAnsi="Times New Roman" w:eastAsia="方正仿宋_GBK" w:cs="宋体"/>
                <w:color w:val="000000"/>
                <w:kern w:val="0"/>
                <w:sz w:val="22"/>
                <w:szCs w:val="22"/>
                <w:lang w:val="en-US" w:eastAsia="zh-CN" w:bidi="ar"/>
              </w:rPr>
              <w:t>15</w:t>
            </w:r>
            <w:r>
              <w:rPr>
                <w:rFonts w:hint="default" w:ascii="Times New Roman" w:hAnsi="Times New Roman" w:eastAsia="方正仿宋_GBK" w:cs="宋体"/>
                <w:color w:val="000000"/>
                <w:kern w:val="0"/>
                <w:sz w:val="22"/>
                <w:szCs w:val="22"/>
                <w:lang w:val="en-US" w:eastAsia="zh-CN" w:bidi="ar"/>
              </w:rPr>
              <w:t>分；</w:t>
            </w:r>
            <w:r>
              <w:rPr>
                <w:rFonts w:hint="eastAsia" w:ascii="Times New Roman" w:hAnsi="Times New Roman" w:eastAsia="方正仿宋_GBK" w:cs="宋体"/>
                <w:color w:val="000000"/>
                <w:kern w:val="0"/>
                <w:sz w:val="22"/>
                <w:szCs w:val="22"/>
                <w:lang w:val="en-US" w:eastAsia="zh-CN" w:bidi="ar"/>
              </w:rPr>
              <w:t>案例数量少于30个且≥15个</w:t>
            </w:r>
            <w:r>
              <w:rPr>
                <w:rFonts w:hint="default" w:ascii="Times New Roman" w:hAnsi="Times New Roman" w:eastAsia="方正仿宋_GBK" w:cs="宋体"/>
                <w:color w:val="000000"/>
                <w:kern w:val="0"/>
                <w:sz w:val="22"/>
                <w:szCs w:val="22"/>
                <w:lang w:val="en-US" w:eastAsia="zh-CN" w:bidi="ar"/>
              </w:rPr>
              <w:t>，得</w:t>
            </w:r>
            <w:r>
              <w:rPr>
                <w:rFonts w:hint="eastAsia" w:ascii="Times New Roman" w:hAnsi="Times New Roman" w:eastAsia="方正仿宋_GBK" w:cs="宋体"/>
                <w:color w:val="000000"/>
                <w:kern w:val="0"/>
                <w:sz w:val="22"/>
                <w:szCs w:val="22"/>
                <w:lang w:val="en-US" w:eastAsia="zh-CN" w:bidi="ar"/>
              </w:rPr>
              <w:t>10</w:t>
            </w:r>
            <w:r>
              <w:rPr>
                <w:rFonts w:hint="default" w:ascii="Times New Roman" w:hAnsi="Times New Roman" w:eastAsia="方正仿宋_GBK" w:cs="宋体"/>
                <w:color w:val="000000"/>
                <w:kern w:val="0"/>
                <w:sz w:val="22"/>
                <w:szCs w:val="22"/>
                <w:lang w:val="en-US" w:eastAsia="zh-CN" w:bidi="ar"/>
              </w:rPr>
              <w:t>分；</w:t>
            </w:r>
            <w:r>
              <w:rPr>
                <w:rFonts w:hint="eastAsia" w:ascii="Times New Roman" w:hAnsi="Times New Roman" w:eastAsia="方正仿宋_GBK" w:cs="宋体"/>
                <w:color w:val="000000"/>
                <w:kern w:val="0"/>
                <w:sz w:val="22"/>
                <w:szCs w:val="22"/>
                <w:lang w:val="en-US" w:eastAsia="zh-CN" w:bidi="ar"/>
              </w:rPr>
              <w:t>案例数量少于15个且≥1个，得5分；没有提供案例得0分。</w:t>
            </w:r>
          </w:p>
          <w:p>
            <w:pPr>
              <w:pStyle w:val="2"/>
              <w:rPr>
                <w:rFonts w:hint="default" w:eastAsia="方正仿宋_GBK" w:cs="宋体"/>
                <w:color w:val="000000"/>
                <w:kern w:val="0"/>
                <w:sz w:val="22"/>
                <w:szCs w:val="22"/>
                <w:lang w:val="en-US" w:eastAsia="zh-CN" w:bidi="ar"/>
              </w:rPr>
            </w:pPr>
            <w:r>
              <w:rPr>
                <w:rFonts w:hint="eastAsia" w:ascii="Times New Roman" w:hAnsi="Times New Roman" w:eastAsia="方正仿宋_GBK" w:cs="宋体"/>
                <w:color w:val="000000"/>
                <w:kern w:val="0"/>
                <w:sz w:val="22"/>
                <w:szCs w:val="22"/>
                <w:lang w:val="en-US" w:eastAsia="zh-CN" w:bidi="ar"/>
              </w:rPr>
              <w:t>注：投标人为独立法人的，提供本公司或其分公司的案例；投标人不是独立法人或为分公司的，提供总公司出具的授权文件（或被授权分公司对总公司的其他分公司的转授权文件）的复印件加盖投标人公章，提供总公司的其他分公司案例也视为满足要求。</w:t>
            </w:r>
          </w:p>
        </w:tc>
        <w:tc>
          <w:tcPr>
            <w:tcW w:w="857" w:type="dxa"/>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widowControl/>
              <w:jc w:val="center"/>
              <w:textAlignment w:val="center"/>
              <w:rPr>
                <w:rFonts w:hint="default" w:eastAsia="方正仿宋_GBK" w:cs="宋体"/>
                <w:color w:val="000000"/>
                <w:kern w:val="0"/>
                <w:sz w:val="22"/>
                <w:szCs w:val="22"/>
                <w:highlight w:val="none"/>
                <w:lang w:val="en-US" w:eastAsia="zh-CN" w:bidi="ar"/>
              </w:rPr>
            </w:pPr>
            <w:r>
              <w:rPr>
                <w:rFonts w:hint="eastAsia" w:eastAsia="方正仿宋_GBK" w:cs="宋体"/>
                <w:color w:val="000000"/>
                <w:kern w:val="0"/>
                <w:sz w:val="22"/>
                <w:szCs w:val="22"/>
                <w:highlight w:val="none"/>
                <w:lang w:val="en-US" w:eastAsia="zh-CN" w:bidi="ar"/>
              </w:rPr>
              <w:t>15</w:t>
            </w:r>
          </w:p>
        </w:tc>
      </w:tr>
    </w:tbl>
    <w:p>
      <w:pPr>
        <w:rPr>
          <w:rFonts w:hint="eastAsia"/>
        </w:rPr>
      </w:pPr>
    </w:p>
    <w:p>
      <w:pPr>
        <w:pStyle w:val="4"/>
        <w:spacing w:line="400" w:lineRule="exact"/>
        <w:rPr>
          <w:rFonts w:hint="eastAsia" w:ascii="Times New Roman" w:hAnsi="Times New Roman" w:eastAsia="方正仿宋_GBK"/>
          <w:b/>
          <w:sz w:val="24"/>
          <w:szCs w:val="24"/>
        </w:rPr>
      </w:pPr>
      <w:bookmarkStart w:id="142" w:name="_Toc16016"/>
      <w:bookmarkStart w:id="143" w:name="_Toc16388"/>
      <w:bookmarkStart w:id="144" w:name="_Toc390869037"/>
      <w:r>
        <w:rPr>
          <w:rFonts w:hint="eastAsia" w:ascii="Times New Roman" w:hAnsi="Times New Roman" w:eastAsia="方正仿宋_GBK"/>
          <w:b/>
          <w:sz w:val="24"/>
          <w:szCs w:val="24"/>
        </w:rPr>
        <w:t>三、无效投标条款</w:t>
      </w:r>
      <w:bookmarkEnd w:id="142"/>
      <w:bookmarkEnd w:id="143"/>
      <w:bookmarkEnd w:id="144"/>
    </w:p>
    <w:p>
      <w:pPr>
        <w:snapToGrid w:val="0"/>
        <w:spacing w:line="400" w:lineRule="exact"/>
        <w:ind w:firstLine="480" w:firstLineChars="200"/>
        <w:rPr>
          <w:rFonts w:hint="eastAsia" w:eastAsia="方正仿宋_GBK"/>
          <w:sz w:val="24"/>
          <w:szCs w:val="24"/>
        </w:rPr>
      </w:pPr>
      <w:r>
        <w:rPr>
          <w:rFonts w:hint="eastAsia" w:eastAsia="方正仿宋_GBK"/>
          <w:sz w:val="24"/>
          <w:szCs w:val="24"/>
        </w:rPr>
        <w:t>投标人或其投标文件出现下列情况之一者，应为无效投标：</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（一）投标人未按招标文件规定提交足额投标保证金的；</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（二）投标人未通过资格性检查的；</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（三）投标文件未按照招标文件第七篇投标文件格式中所规定签字、盖章的；</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（四）投标方案不符合必须强制执行的国家标准的；</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（五）投标人的入场时间、有能力实现正常经营的时间不满足招标文件要求的；</w:t>
      </w:r>
    </w:p>
    <w:p>
      <w:pPr>
        <w:snapToGrid w:val="0"/>
        <w:spacing w:line="400" w:lineRule="exact"/>
        <w:ind w:firstLine="480" w:firstLineChars="200"/>
        <w:rPr>
          <w:rFonts w:hint="eastAsia" w:eastAsia="方正仿宋_GBK"/>
          <w:sz w:val="24"/>
          <w:szCs w:val="24"/>
        </w:rPr>
      </w:pPr>
      <w:r>
        <w:rPr>
          <w:rFonts w:hint="eastAsia" w:eastAsia="方正仿宋_GBK"/>
          <w:sz w:val="24"/>
          <w:szCs w:val="24"/>
        </w:rPr>
        <w:t>（六）投标文件含有违反国家法律、法规的内容，或附有校方不能接受的条件的。</w:t>
      </w:r>
    </w:p>
    <w:p>
      <w:pPr>
        <w:pStyle w:val="3"/>
        <w:spacing w:before="0" w:beforeLines="0" w:after="0" w:afterLines="0" w:line="360" w:lineRule="auto"/>
        <w:rPr>
          <w:rFonts w:hint="eastAsia" w:eastAsia="方正小标宋_GBK"/>
        </w:rPr>
      </w:pPr>
      <w:r>
        <w:rPr>
          <w:rFonts w:eastAsia="宋体"/>
          <w:sz w:val="28"/>
        </w:rPr>
        <w:br w:type="page"/>
      </w:r>
      <w:bookmarkStart w:id="145" w:name="_Toc14030"/>
      <w:bookmarkStart w:id="146" w:name="_Toc390869039"/>
      <w:bookmarkStart w:id="147" w:name="_Toc29132"/>
      <w:r>
        <w:rPr>
          <w:rFonts w:hint="eastAsia" w:eastAsia="方正小标宋_GBK"/>
        </w:rPr>
        <w:t>第五篇  投标人须知</w:t>
      </w:r>
      <w:bookmarkEnd w:id="145"/>
      <w:bookmarkEnd w:id="146"/>
      <w:bookmarkEnd w:id="147"/>
    </w:p>
    <w:p>
      <w:pPr>
        <w:pStyle w:val="4"/>
        <w:spacing w:line="400" w:lineRule="exact"/>
        <w:ind w:firstLine="482" w:firstLineChars="200"/>
        <w:rPr>
          <w:rFonts w:hint="eastAsia" w:ascii="Times New Roman" w:hAnsi="Times New Roman" w:eastAsia="方正仿宋_GBK"/>
          <w:b/>
          <w:sz w:val="24"/>
        </w:rPr>
      </w:pPr>
      <w:bookmarkStart w:id="148" w:name="_Toc5064"/>
      <w:bookmarkStart w:id="149" w:name="_Toc390869040"/>
      <w:bookmarkStart w:id="150" w:name="_Toc20213"/>
      <w:r>
        <w:rPr>
          <w:rFonts w:hint="eastAsia" w:ascii="Times New Roman" w:hAnsi="Times New Roman" w:eastAsia="方正仿宋_GBK"/>
          <w:b/>
          <w:sz w:val="24"/>
        </w:rPr>
        <w:t>一、投标人</w:t>
      </w:r>
      <w:bookmarkEnd w:id="148"/>
      <w:bookmarkEnd w:id="149"/>
      <w:bookmarkEnd w:id="150"/>
    </w:p>
    <w:p>
      <w:pPr>
        <w:snapToGrid w:val="0"/>
        <w:spacing w:line="400" w:lineRule="exact"/>
        <w:ind w:firstLine="480" w:firstLineChars="200"/>
        <w:rPr>
          <w:rFonts w:hint="eastAsia" w:eastAsia="方正仿宋_GBK"/>
          <w:sz w:val="24"/>
        </w:rPr>
      </w:pPr>
      <w:r>
        <w:rPr>
          <w:rFonts w:hint="eastAsia" w:eastAsia="方正仿宋_GBK"/>
          <w:sz w:val="24"/>
        </w:rPr>
        <w:t>1、合格投标人条件</w:t>
      </w:r>
    </w:p>
    <w:p>
      <w:pPr>
        <w:snapToGrid w:val="0"/>
        <w:spacing w:line="400" w:lineRule="exact"/>
        <w:ind w:firstLine="480" w:firstLineChars="200"/>
        <w:rPr>
          <w:rFonts w:hint="eastAsia" w:eastAsia="方正仿宋_GBK"/>
          <w:sz w:val="24"/>
        </w:rPr>
      </w:pPr>
      <w:r>
        <w:rPr>
          <w:rFonts w:hint="eastAsia" w:eastAsia="方正仿宋_GBK"/>
          <w:sz w:val="24"/>
        </w:rPr>
        <w:t>合格投标人应对招标文件作出实质性响应。</w:t>
      </w:r>
    </w:p>
    <w:p>
      <w:pPr>
        <w:snapToGrid w:val="0"/>
        <w:spacing w:line="400" w:lineRule="exact"/>
        <w:ind w:firstLine="480" w:firstLineChars="200"/>
        <w:rPr>
          <w:rFonts w:hint="eastAsia" w:eastAsia="方正仿宋_GBK"/>
          <w:sz w:val="24"/>
          <w:szCs w:val="28"/>
        </w:rPr>
      </w:pPr>
      <w:r>
        <w:rPr>
          <w:rFonts w:hint="eastAsia" w:eastAsia="方正仿宋_GBK"/>
          <w:sz w:val="24"/>
          <w:szCs w:val="28"/>
        </w:rPr>
        <w:t>2、投标人的风险</w:t>
      </w:r>
    </w:p>
    <w:p>
      <w:pPr>
        <w:snapToGrid w:val="0"/>
        <w:spacing w:line="400" w:lineRule="exact"/>
        <w:ind w:firstLine="480" w:firstLineChars="200"/>
        <w:rPr>
          <w:rFonts w:hint="eastAsia" w:eastAsia="方正仿宋_GBK"/>
          <w:sz w:val="24"/>
        </w:rPr>
      </w:pPr>
      <w:r>
        <w:rPr>
          <w:rFonts w:hint="eastAsia" w:eastAsia="方正仿宋_GBK"/>
          <w:sz w:val="24"/>
        </w:rPr>
        <w:t>投标人没有按照招标文件要求提供全部资料，或者投标人没有对招标文件在各方面作出实质性响应，可能导致投标被拒绝或评定为无效投标。</w:t>
      </w:r>
    </w:p>
    <w:p>
      <w:pPr>
        <w:pStyle w:val="4"/>
        <w:spacing w:line="400" w:lineRule="exact"/>
        <w:ind w:firstLine="482" w:firstLineChars="200"/>
        <w:rPr>
          <w:rFonts w:hint="eastAsia" w:ascii="Times New Roman" w:hAnsi="Times New Roman" w:eastAsia="方正仿宋_GBK"/>
          <w:b/>
          <w:sz w:val="24"/>
        </w:rPr>
      </w:pPr>
      <w:bookmarkStart w:id="151" w:name="_Toc13129"/>
      <w:bookmarkStart w:id="152" w:name="_Toc32459"/>
      <w:bookmarkStart w:id="153" w:name="_Toc390869041"/>
      <w:r>
        <w:rPr>
          <w:rFonts w:hint="eastAsia" w:ascii="Times New Roman" w:hAnsi="Times New Roman" w:eastAsia="方正仿宋_GBK"/>
          <w:b/>
          <w:sz w:val="24"/>
        </w:rPr>
        <w:t>二、招标文件</w:t>
      </w:r>
      <w:bookmarkEnd w:id="151"/>
      <w:bookmarkEnd w:id="152"/>
      <w:bookmarkEnd w:id="153"/>
    </w:p>
    <w:p>
      <w:pPr>
        <w:snapToGrid w:val="0"/>
        <w:spacing w:line="400" w:lineRule="exact"/>
        <w:ind w:firstLine="480" w:firstLineChars="200"/>
        <w:rPr>
          <w:rFonts w:hint="eastAsia" w:eastAsia="方正仿宋_GBK"/>
          <w:sz w:val="24"/>
        </w:rPr>
      </w:pPr>
      <w:r>
        <w:rPr>
          <w:rFonts w:hint="eastAsia" w:eastAsia="方正仿宋_GBK"/>
          <w:sz w:val="24"/>
        </w:rPr>
        <w:t>招标文件是投标人编制投标文件的依据，是评标委员会评判依据和标准。招标文件也是招标人与中标人签订合同的基础。</w:t>
      </w:r>
    </w:p>
    <w:p>
      <w:pPr>
        <w:snapToGrid w:val="0"/>
        <w:spacing w:line="400" w:lineRule="exact"/>
        <w:ind w:firstLine="480" w:firstLineChars="200"/>
        <w:rPr>
          <w:rFonts w:hint="eastAsia" w:eastAsia="方正仿宋_GBK"/>
          <w:sz w:val="24"/>
        </w:rPr>
      </w:pPr>
      <w:r>
        <w:rPr>
          <w:rFonts w:hint="eastAsia" w:eastAsia="方正仿宋_GBK"/>
          <w:sz w:val="24"/>
        </w:rPr>
        <w:t>1、招标文件由投标邀请书；经营范围及技术要求；商务条款；投标人须知；评标方法、评标标准、无效投标条款和废标条款；合同主要条款、合同范本；投标文件格式等七部分组成。</w:t>
      </w:r>
    </w:p>
    <w:p>
      <w:pPr>
        <w:snapToGrid w:val="0"/>
        <w:spacing w:line="400" w:lineRule="exact"/>
        <w:ind w:firstLine="480"/>
        <w:rPr>
          <w:rFonts w:hint="eastAsia" w:eastAsia="方正仿宋_GBK"/>
          <w:sz w:val="24"/>
        </w:rPr>
      </w:pPr>
      <w:r>
        <w:rPr>
          <w:rFonts w:hint="eastAsia" w:eastAsia="方正仿宋_GBK"/>
          <w:sz w:val="24"/>
        </w:rPr>
        <w:t>2、采购机构对招标文件所作的一切有效的书面通知、修改及补充，都是招标文件不可分割的部分。</w:t>
      </w:r>
    </w:p>
    <w:p>
      <w:pPr>
        <w:snapToGrid w:val="0"/>
        <w:spacing w:line="400" w:lineRule="exact"/>
        <w:ind w:firstLine="480"/>
        <w:rPr>
          <w:rFonts w:hint="eastAsia" w:eastAsia="方正仿宋_GBK"/>
          <w:sz w:val="24"/>
        </w:rPr>
      </w:pPr>
      <w:r>
        <w:rPr>
          <w:rFonts w:hint="eastAsia" w:eastAsia="方正仿宋_GBK"/>
          <w:sz w:val="24"/>
        </w:rPr>
        <w:t>3、</w:t>
      </w:r>
      <w:r>
        <w:rPr>
          <w:rFonts w:hint="eastAsia" w:eastAsia="方正仿宋_GBK"/>
          <w:sz w:val="24"/>
          <w:szCs w:val="24"/>
        </w:rPr>
        <w:t>本项目的补遗文件（如果有）、招标结果一律在重庆工程职业技术学院校园网（http://www.cqvie.edu.cn）上发布，请各投标人注意下载；无论投标人下载与否，均视同投标人已知晓本项目补遗文件（如果有）、招标结果的内容。</w:t>
      </w:r>
    </w:p>
    <w:p>
      <w:pPr>
        <w:snapToGrid w:val="0"/>
        <w:spacing w:line="400" w:lineRule="exact"/>
        <w:ind w:firstLine="480" w:firstLineChars="200"/>
        <w:rPr>
          <w:rFonts w:hint="eastAsia" w:eastAsia="方正仿宋_GBK"/>
          <w:sz w:val="24"/>
        </w:rPr>
      </w:pPr>
      <w:r>
        <w:rPr>
          <w:rFonts w:hint="eastAsia" w:eastAsia="方正仿宋_GBK"/>
          <w:sz w:val="24"/>
        </w:rPr>
        <w:t>4、招标人对已发出的招标文件需要进行澄清或修改的，应以书面形式通知所有招标文件收受人。该澄清或者修改的内容为招标文件的组成部分。</w:t>
      </w:r>
    </w:p>
    <w:p>
      <w:pPr>
        <w:pStyle w:val="4"/>
        <w:spacing w:line="400" w:lineRule="exact"/>
        <w:ind w:firstLine="482" w:firstLineChars="200"/>
        <w:rPr>
          <w:rFonts w:hint="eastAsia" w:ascii="Times New Roman" w:hAnsi="Times New Roman" w:eastAsia="方正仿宋_GBK"/>
          <w:b/>
          <w:sz w:val="24"/>
        </w:rPr>
      </w:pPr>
      <w:bookmarkStart w:id="154" w:name="_Toc390869042"/>
      <w:bookmarkStart w:id="155" w:name="_Toc21914"/>
      <w:bookmarkStart w:id="156" w:name="_Toc539"/>
      <w:r>
        <w:rPr>
          <w:rFonts w:hint="eastAsia" w:ascii="Times New Roman" w:hAnsi="Times New Roman" w:eastAsia="方正仿宋_GBK"/>
          <w:b/>
          <w:sz w:val="24"/>
        </w:rPr>
        <w:t>三、投标文件</w:t>
      </w:r>
      <w:bookmarkEnd w:id="154"/>
      <w:bookmarkEnd w:id="155"/>
      <w:bookmarkEnd w:id="156"/>
    </w:p>
    <w:p>
      <w:pPr>
        <w:spacing w:line="400" w:lineRule="exact"/>
        <w:ind w:firstLine="480" w:firstLineChars="200"/>
        <w:rPr>
          <w:rFonts w:hint="eastAsia" w:eastAsia="方正仿宋_GBK"/>
          <w:sz w:val="24"/>
        </w:rPr>
      </w:pPr>
      <w:r>
        <w:rPr>
          <w:rFonts w:hint="eastAsia" w:eastAsia="方正仿宋_GBK"/>
          <w:sz w:val="24"/>
        </w:rPr>
        <w:t>投标人应当按照招标文件的要求编制投标文件，并对招标文件提出的要求和条件作出实质性响应，投标文件原则上采用软面订本，同时应编制完整的页码、目录。</w:t>
      </w:r>
    </w:p>
    <w:p>
      <w:pPr>
        <w:spacing w:line="400" w:lineRule="exact"/>
        <w:ind w:firstLine="480" w:firstLineChars="200"/>
        <w:rPr>
          <w:rFonts w:hint="eastAsia" w:eastAsia="方正仿宋_GBK"/>
          <w:sz w:val="24"/>
        </w:rPr>
      </w:pPr>
      <w:r>
        <w:rPr>
          <w:rFonts w:hint="eastAsia" w:eastAsia="方正仿宋_GBK"/>
          <w:sz w:val="24"/>
        </w:rPr>
        <w:t>（一）投标文件组成</w:t>
      </w:r>
    </w:p>
    <w:p>
      <w:pPr>
        <w:spacing w:line="400" w:lineRule="exact"/>
        <w:ind w:firstLine="480" w:firstLineChars="200"/>
        <w:rPr>
          <w:rFonts w:hint="eastAsia" w:eastAsia="方正仿宋_GBK"/>
          <w:sz w:val="24"/>
        </w:rPr>
      </w:pPr>
      <w:r>
        <w:rPr>
          <w:rFonts w:hint="eastAsia" w:eastAsia="方正仿宋_GBK"/>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pPr>
        <w:spacing w:line="400" w:lineRule="exact"/>
        <w:ind w:firstLine="480" w:firstLineChars="200"/>
        <w:rPr>
          <w:rFonts w:hint="eastAsia" w:eastAsia="方正仿宋_GBK"/>
          <w:sz w:val="24"/>
        </w:rPr>
      </w:pPr>
      <w:r>
        <w:rPr>
          <w:rFonts w:hint="eastAsia" w:eastAsia="方正仿宋_GBK"/>
          <w:sz w:val="24"/>
        </w:rPr>
        <w:t>（二）本项目不接受联合投标</w:t>
      </w:r>
    </w:p>
    <w:p>
      <w:pPr>
        <w:spacing w:line="400" w:lineRule="exact"/>
        <w:ind w:firstLine="480" w:firstLineChars="200"/>
        <w:rPr>
          <w:rFonts w:hint="eastAsia" w:eastAsia="方正仿宋_GBK"/>
          <w:sz w:val="24"/>
        </w:rPr>
      </w:pPr>
      <w:r>
        <w:rPr>
          <w:rFonts w:hint="eastAsia" w:eastAsia="方正仿宋_GBK"/>
          <w:sz w:val="24"/>
        </w:rPr>
        <w:t>联合投标的认定：</w:t>
      </w:r>
    </w:p>
    <w:p>
      <w:pPr>
        <w:spacing w:line="400" w:lineRule="exact"/>
        <w:ind w:firstLine="480" w:firstLineChars="200"/>
        <w:rPr>
          <w:rFonts w:hint="eastAsia" w:eastAsia="方正仿宋_GBK"/>
          <w:sz w:val="24"/>
        </w:rPr>
      </w:pPr>
      <w:r>
        <w:rPr>
          <w:rFonts w:hint="eastAsia" w:eastAsia="方正仿宋_GBK"/>
          <w:sz w:val="24"/>
        </w:rPr>
        <w:t>1、两个以上投标人组成一个投标联合体，以一个投标人的身份投标。</w:t>
      </w:r>
    </w:p>
    <w:p>
      <w:pPr>
        <w:spacing w:line="400" w:lineRule="exact"/>
        <w:ind w:firstLine="480" w:firstLineChars="200"/>
        <w:rPr>
          <w:rFonts w:hint="eastAsia" w:eastAsia="方正仿宋_GBK"/>
          <w:sz w:val="24"/>
        </w:rPr>
      </w:pPr>
      <w:r>
        <w:rPr>
          <w:rFonts w:hint="eastAsia" w:eastAsia="方正仿宋_GBK"/>
          <w:sz w:val="24"/>
        </w:rPr>
        <w:t>（三）投标有效期</w:t>
      </w:r>
    </w:p>
    <w:p>
      <w:pPr>
        <w:spacing w:line="400" w:lineRule="exact"/>
        <w:ind w:firstLine="480" w:firstLineChars="200"/>
        <w:rPr>
          <w:rFonts w:hint="eastAsia" w:eastAsia="方正仿宋_GBK"/>
          <w:sz w:val="24"/>
        </w:rPr>
      </w:pPr>
      <w:r>
        <w:rPr>
          <w:rFonts w:hint="eastAsia" w:eastAsia="方正仿宋_GBK"/>
          <w:sz w:val="24"/>
        </w:rPr>
        <w:t>投标有效期为投标截止日期后九十天。</w:t>
      </w:r>
    </w:p>
    <w:p>
      <w:pPr>
        <w:spacing w:line="400" w:lineRule="exact"/>
        <w:ind w:firstLine="480" w:firstLineChars="200"/>
        <w:rPr>
          <w:rFonts w:hint="eastAsia" w:eastAsia="方正仿宋_GBK"/>
          <w:sz w:val="24"/>
        </w:rPr>
      </w:pPr>
      <w:r>
        <w:rPr>
          <w:rFonts w:hint="eastAsia" w:eastAsia="方正仿宋_GBK"/>
          <w:sz w:val="24"/>
        </w:rPr>
        <w:t>（四）投标保证金</w:t>
      </w:r>
    </w:p>
    <w:p>
      <w:pPr>
        <w:tabs>
          <w:tab w:val="left" w:pos="0"/>
        </w:tabs>
        <w:snapToGrid w:val="0"/>
        <w:spacing w:line="400" w:lineRule="exact"/>
        <w:ind w:firstLine="480" w:firstLineChars="200"/>
        <w:rPr>
          <w:rFonts w:hint="eastAsia" w:eastAsia="方正仿宋_GBK"/>
          <w:sz w:val="24"/>
        </w:rPr>
      </w:pPr>
      <w:r>
        <w:rPr>
          <w:rFonts w:hint="eastAsia" w:eastAsia="方正仿宋_GBK"/>
          <w:sz w:val="24"/>
        </w:rPr>
        <w:t>1、投标人应在投标截止时间前，按招标文件第一篇规定向招标机构缴纳投标保证金。</w:t>
      </w:r>
    </w:p>
    <w:p>
      <w:pPr>
        <w:tabs>
          <w:tab w:val="left" w:pos="0"/>
        </w:tabs>
        <w:spacing w:line="400" w:lineRule="exact"/>
        <w:ind w:firstLine="480" w:firstLineChars="200"/>
        <w:rPr>
          <w:rFonts w:hint="eastAsia" w:eastAsia="方正仿宋_GBK"/>
          <w:sz w:val="24"/>
        </w:rPr>
      </w:pPr>
      <w:r>
        <w:rPr>
          <w:rFonts w:hint="eastAsia" w:eastAsia="方正仿宋_GBK"/>
          <w:sz w:val="24"/>
        </w:rPr>
        <w:t>2、投标保证金为投标的有效约束条件。</w:t>
      </w:r>
    </w:p>
    <w:p>
      <w:pPr>
        <w:tabs>
          <w:tab w:val="left" w:pos="0"/>
        </w:tabs>
        <w:spacing w:line="400" w:lineRule="exact"/>
        <w:ind w:firstLine="480" w:firstLineChars="200"/>
        <w:rPr>
          <w:rFonts w:hint="eastAsia" w:eastAsia="方正仿宋_GBK"/>
          <w:sz w:val="24"/>
        </w:rPr>
      </w:pPr>
      <w:r>
        <w:rPr>
          <w:rFonts w:hint="eastAsia" w:eastAsia="方正仿宋_GBK"/>
          <w:sz w:val="24"/>
        </w:rPr>
        <w:t>3、投标保证金的有效期限在投标有效期过后三十天内继续有效。</w:t>
      </w:r>
    </w:p>
    <w:p>
      <w:pPr>
        <w:tabs>
          <w:tab w:val="left" w:pos="0"/>
        </w:tabs>
        <w:spacing w:line="400" w:lineRule="exact"/>
        <w:ind w:firstLine="480" w:firstLineChars="200"/>
        <w:rPr>
          <w:rFonts w:hint="eastAsia" w:eastAsia="方正仿宋_GBK"/>
          <w:sz w:val="24"/>
        </w:rPr>
      </w:pPr>
      <w:r>
        <w:rPr>
          <w:rFonts w:hint="eastAsia" w:eastAsia="方正仿宋_GBK"/>
          <w:sz w:val="24"/>
        </w:rPr>
        <w:t>4、投标保证金币种应与投标报价币种相同。</w:t>
      </w:r>
    </w:p>
    <w:p>
      <w:pPr>
        <w:tabs>
          <w:tab w:val="left" w:pos="0"/>
        </w:tabs>
        <w:spacing w:line="400" w:lineRule="exact"/>
        <w:ind w:firstLine="480" w:firstLineChars="200"/>
        <w:rPr>
          <w:rFonts w:hint="eastAsia" w:eastAsia="方正仿宋_GBK"/>
          <w:sz w:val="24"/>
        </w:rPr>
      </w:pPr>
      <w:r>
        <w:rPr>
          <w:rFonts w:hint="eastAsia" w:eastAsia="方正仿宋_GBK"/>
          <w:sz w:val="24"/>
        </w:rPr>
        <w:t>5、投标人有下列情形之一的，投标保证金将不予退还，由采购机构上缴国库：</w:t>
      </w:r>
    </w:p>
    <w:p>
      <w:pPr>
        <w:snapToGrid w:val="0"/>
        <w:spacing w:line="400" w:lineRule="exact"/>
        <w:ind w:firstLine="480" w:firstLineChars="200"/>
        <w:rPr>
          <w:rFonts w:hint="eastAsia" w:eastAsia="方正仿宋_GBK"/>
          <w:sz w:val="24"/>
        </w:rPr>
      </w:pPr>
      <w:r>
        <w:rPr>
          <w:rFonts w:hint="eastAsia" w:eastAsia="方正仿宋_GBK"/>
          <w:sz w:val="24"/>
        </w:rPr>
        <w:t>（1）投标人在投标有效期内撤回投标文件的；</w:t>
      </w:r>
    </w:p>
    <w:p>
      <w:pPr>
        <w:snapToGrid w:val="0"/>
        <w:spacing w:line="400" w:lineRule="exact"/>
        <w:ind w:firstLine="480" w:firstLineChars="200"/>
        <w:rPr>
          <w:rFonts w:hint="eastAsia" w:eastAsia="方正仿宋_GBK"/>
          <w:sz w:val="24"/>
        </w:rPr>
      </w:pPr>
      <w:r>
        <w:rPr>
          <w:rFonts w:hint="eastAsia" w:eastAsia="方正仿宋_GBK"/>
          <w:sz w:val="24"/>
        </w:rPr>
        <w:t>（2）投标人未按规定提交履约保证金的；</w:t>
      </w:r>
    </w:p>
    <w:p>
      <w:pPr>
        <w:snapToGrid w:val="0"/>
        <w:spacing w:line="400" w:lineRule="exact"/>
        <w:ind w:firstLine="480" w:firstLineChars="200"/>
        <w:rPr>
          <w:rFonts w:hint="eastAsia" w:eastAsia="方正仿宋_GBK"/>
          <w:sz w:val="24"/>
        </w:rPr>
      </w:pPr>
      <w:r>
        <w:rPr>
          <w:rFonts w:hint="eastAsia" w:eastAsia="方正仿宋_GBK"/>
          <w:sz w:val="24"/>
        </w:rPr>
        <w:t>（3）投标人在投标过程中弄虚作假，提供虚假材料的；</w:t>
      </w:r>
    </w:p>
    <w:p>
      <w:pPr>
        <w:snapToGrid w:val="0"/>
        <w:spacing w:line="400" w:lineRule="exact"/>
        <w:ind w:firstLine="480" w:firstLineChars="200"/>
        <w:rPr>
          <w:rFonts w:hint="eastAsia" w:eastAsia="方正仿宋_GBK"/>
          <w:sz w:val="24"/>
        </w:rPr>
      </w:pPr>
      <w:r>
        <w:rPr>
          <w:rFonts w:hint="eastAsia" w:eastAsia="方正仿宋_GBK"/>
          <w:sz w:val="24"/>
        </w:rPr>
        <w:t>（4）中标人无正当理由不与招标人签订合同的；</w:t>
      </w:r>
    </w:p>
    <w:p>
      <w:pPr>
        <w:snapToGrid w:val="0"/>
        <w:spacing w:line="400" w:lineRule="exact"/>
        <w:ind w:firstLine="480" w:firstLineChars="200"/>
        <w:rPr>
          <w:rFonts w:hint="eastAsia" w:eastAsia="方正仿宋_GBK"/>
          <w:sz w:val="24"/>
        </w:rPr>
      </w:pPr>
      <w:r>
        <w:rPr>
          <w:rFonts w:hint="eastAsia" w:eastAsia="方正仿宋_GBK"/>
          <w:sz w:val="24"/>
        </w:rPr>
        <w:t>（5）中标人将中标项目转让给他人或者在投标文件中未说明且未经招标人同意，将中标项目分包给他人的；</w:t>
      </w:r>
    </w:p>
    <w:p>
      <w:pPr>
        <w:snapToGrid w:val="0"/>
        <w:spacing w:line="400" w:lineRule="exact"/>
        <w:ind w:firstLine="480" w:firstLineChars="200"/>
        <w:rPr>
          <w:rFonts w:hint="eastAsia" w:eastAsia="方正仿宋_GBK"/>
          <w:sz w:val="24"/>
        </w:rPr>
      </w:pPr>
      <w:r>
        <w:rPr>
          <w:rFonts w:hint="eastAsia" w:eastAsia="方正仿宋_GBK"/>
          <w:sz w:val="24"/>
        </w:rPr>
        <w:t>（6）中标人拒绝履行合同义务的；</w:t>
      </w:r>
    </w:p>
    <w:p>
      <w:pPr>
        <w:tabs>
          <w:tab w:val="left" w:pos="0"/>
        </w:tabs>
        <w:spacing w:line="400" w:lineRule="exact"/>
        <w:ind w:firstLine="480" w:firstLineChars="200"/>
        <w:rPr>
          <w:rFonts w:hint="eastAsia" w:eastAsia="方正仿宋_GBK"/>
          <w:sz w:val="24"/>
        </w:rPr>
      </w:pPr>
      <w:r>
        <w:rPr>
          <w:rFonts w:hint="eastAsia" w:eastAsia="方正仿宋_GBK"/>
          <w:sz w:val="24"/>
        </w:rPr>
        <w:t>（五）投标文件的份数和签署</w:t>
      </w:r>
    </w:p>
    <w:p>
      <w:pPr>
        <w:tabs>
          <w:tab w:val="left" w:pos="0"/>
        </w:tabs>
        <w:spacing w:line="400" w:lineRule="exact"/>
        <w:ind w:firstLine="480" w:firstLineChars="200"/>
        <w:rPr>
          <w:rFonts w:hint="eastAsia" w:eastAsia="方正仿宋_GBK"/>
          <w:color w:val="000000" w:themeColor="text1"/>
          <w:sz w:val="24"/>
          <w14:textFill>
            <w14:solidFill>
              <w14:schemeClr w14:val="tx1"/>
            </w14:solidFill>
          </w14:textFill>
        </w:rPr>
      </w:pPr>
      <w:r>
        <w:rPr>
          <w:rFonts w:hint="eastAsia" w:eastAsia="方正仿宋_GBK"/>
          <w:color w:val="000000" w:themeColor="text1"/>
          <w:sz w:val="24"/>
          <w14:textFill>
            <w14:solidFill>
              <w14:schemeClr w14:val="tx1"/>
            </w14:solidFill>
          </w14:textFill>
        </w:rPr>
        <w:t>1、投标文件一式四份，其中正本一份，副本二份，电子文档一份（电子文档内容应与投标文件正本一致，推荐采用光盘或U盘为文件载体）。</w:t>
      </w:r>
    </w:p>
    <w:p>
      <w:pPr>
        <w:tabs>
          <w:tab w:val="left" w:pos="0"/>
        </w:tabs>
        <w:spacing w:line="400" w:lineRule="exact"/>
        <w:ind w:firstLine="480" w:firstLineChars="200"/>
        <w:rPr>
          <w:rFonts w:hint="eastAsia" w:eastAsia="方正仿宋_GBK"/>
          <w:sz w:val="24"/>
        </w:rPr>
      </w:pPr>
      <w:r>
        <w:rPr>
          <w:rFonts w:hint="eastAsia" w:eastAsia="方正仿宋_GBK"/>
          <w:sz w:val="24"/>
        </w:rPr>
        <w:t>2、在投标文件正本中，招标文件第七篇投标文件格式中规定签字、盖章的地方必须按其规定签字、盖章。</w:t>
      </w:r>
    </w:p>
    <w:p>
      <w:pPr>
        <w:tabs>
          <w:tab w:val="left" w:pos="0"/>
        </w:tabs>
        <w:spacing w:line="400" w:lineRule="exact"/>
        <w:ind w:firstLine="480" w:firstLineChars="200"/>
        <w:rPr>
          <w:rFonts w:hint="eastAsia" w:eastAsia="方正仿宋_GBK"/>
          <w:sz w:val="24"/>
        </w:rPr>
      </w:pPr>
      <w:r>
        <w:rPr>
          <w:rFonts w:hint="eastAsia" w:eastAsia="方正仿宋_GBK"/>
          <w:sz w:val="24"/>
        </w:rPr>
        <w:t>3、若投标人对投标文件的错处作必要修改，则应在修改处加盖投标人公章或由法人或法人授权代表签字确认。</w:t>
      </w:r>
    </w:p>
    <w:p>
      <w:pPr>
        <w:tabs>
          <w:tab w:val="left" w:pos="0"/>
        </w:tabs>
        <w:spacing w:line="400" w:lineRule="exact"/>
        <w:ind w:firstLine="480" w:firstLineChars="200"/>
        <w:rPr>
          <w:rFonts w:hint="eastAsia" w:eastAsia="方正仿宋_GBK"/>
          <w:sz w:val="24"/>
        </w:rPr>
      </w:pPr>
      <w:r>
        <w:rPr>
          <w:rFonts w:hint="eastAsia" w:eastAsia="方正仿宋_GBK"/>
          <w:sz w:val="24"/>
        </w:rPr>
        <w:t>4、电报、电话、传真形式的投标文件概不接受。</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（六）修正错误</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若投标文件出现计算或表达上的错误，修正错误的原则如下：</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1、投标文件的大写金额和小写金额不一致的，以大写金额为准；</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2、总价金额与按单价汇总金额不一致的，以单价金额计算结果为准；</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3、单价金额小数点有明显错位的，应以总价为准，并修正单价；</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4、对不同文字文本投标文件的解释发生异议的，以中文文本为准。</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（八）投标文件的递交</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1、投标文件的密封与标记</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投标文件一式四份，其中正本一份，副本二份，电子文档一份（电子文档内容应与投标文件正本一致，推荐采用光盘或U盘为文件载体）。每套投标文件须在封面清楚地标明“正本”、“副本”或“电子文档”，副本应为正本的完整复印件，副本与正本不一致时以正本为准。投标文件电子文档与纸质投标文件正本不一致时，以纸质投标文件正本为准。投标文件的正本、副本以及电子文档均应用信封分别密封。信封上注明项目名称、投标人名称地址、“正本”、“副本”字样及“不准提前启封”字样。信封的封口应加盖投标人公章或授权代表签字。</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2、不接受邮寄、传真形式的投标。</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3、如果未按上述规定进行密封和标记，采购机构对投标文件误投、丢失或提前拆封不负责任。</w:t>
      </w:r>
    </w:p>
    <w:p>
      <w:pPr>
        <w:pStyle w:val="4"/>
        <w:spacing w:line="400" w:lineRule="exact"/>
        <w:ind w:firstLine="482" w:firstLineChars="200"/>
        <w:rPr>
          <w:rFonts w:hint="eastAsia" w:ascii="Times New Roman" w:hAnsi="Times New Roman" w:eastAsia="方正仿宋_GBK"/>
          <w:b/>
          <w:sz w:val="24"/>
        </w:rPr>
      </w:pPr>
      <w:bookmarkStart w:id="157" w:name="_Toc5270"/>
      <w:bookmarkStart w:id="158" w:name="_Toc390869046"/>
      <w:bookmarkStart w:id="159" w:name="_Toc28840"/>
      <w:r>
        <w:rPr>
          <w:rFonts w:hint="eastAsia" w:ascii="Times New Roman" w:hAnsi="Times New Roman" w:eastAsia="方正仿宋_GBK"/>
          <w:b/>
          <w:sz w:val="24"/>
        </w:rPr>
        <w:t>四、中标通知书</w:t>
      </w:r>
      <w:bookmarkEnd w:id="157"/>
      <w:bookmarkEnd w:id="158"/>
      <w:bookmarkEnd w:id="159"/>
    </w:p>
    <w:p>
      <w:pPr>
        <w:snapToGrid w:val="0"/>
        <w:spacing w:line="400" w:lineRule="exact"/>
        <w:ind w:firstLine="480" w:firstLineChars="200"/>
        <w:rPr>
          <w:rFonts w:hint="eastAsia" w:eastAsia="方正仿宋_GBK"/>
          <w:sz w:val="24"/>
        </w:rPr>
      </w:pPr>
      <w:r>
        <w:rPr>
          <w:rFonts w:hint="eastAsia" w:eastAsia="方正仿宋_GBK"/>
          <w:sz w:val="24"/>
        </w:rPr>
        <w:t>1、招标人依法确定中标人后，招标机构以书面形式发出中标通知书。</w:t>
      </w:r>
    </w:p>
    <w:p>
      <w:pPr>
        <w:snapToGrid w:val="0"/>
        <w:spacing w:line="400" w:lineRule="exact"/>
        <w:ind w:firstLine="480" w:firstLineChars="200"/>
        <w:rPr>
          <w:rFonts w:hint="eastAsia" w:eastAsia="方正仿宋_GBK"/>
          <w:sz w:val="24"/>
        </w:rPr>
      </w:pPr>
      <w:r>
        <w:rPr>
          <w:rFonts w:hint="eastAsia" w:eastAsia="方正仿宋_GBK"/>
          <w:sz w:val="24"/>
        </w:rPr>
        <w:t>2、中标通知书发出后，招标人改变中标结果，或者中标人放弃中标，应当承担相应的法律责任。</w:t>
      </w:r>
    </w:p>
    <w:p>
      <w:pPr>
        <w:pStyle w:val="4"/>
        <w:spacing w:line="400" w:lineRule="exact"/>
        <w:ind w:firstLine="482" w:firstLineChars="200"/>
        <w:rPr>
          <w:rFonts w:hint="eastAsia" w:ascii="Times New Roman" w:hAnsi="Times New Roman" w:eastAsia="方正仿宋_GBK"/>
          <w:b/>
          <w:sz w:val="24"/>
        </w:rPr>
      </w:pPr>
      <w:bookmarkStart w:id="160" w:name="_Toc2946"/>
      <w:bookmarkStart w:id="161" w:name="_Toc390869050"/>
      <w:bookmarkStart w:id="162" w:name="_Toc2495"/>
      <w:r>
        <w:rPr>
          <w:rFonts w:hint="eastAsia" w:ascii="Times New Roman" w:hAnsi="Times New Roman" w:eastAsia="方正仿宋_GBK"/>
          <w:b/>
          <w:sz w:val="24"/>
        </w:rPr>
        <w:t>五、签订合同</w:t>
      </w:r>
      <w:bookmarkEnd w:id="160"/>
      <w:bookmarkEnd w:id="161"/>
      <w:bookmarkEnd w:id="162"/>
    </w:p>
    <w:p>
      <w:pPr>
        <w:spacing w:line="400" w:lineRule="exact"/>
        <w:ind w:firstLine="480" w:firstLineChars="200"/>
        <w:rPr>
          <w:rFonts w:hint="eastAsia" w:eastAsia="方正仿宋_GBK"/>
          <w:sz w:val="24"/>
        </w:rPr>
      </w:pPr>
      <w:r>
        <w:rPr>
          <w:rFonts w:hint="eastAsia" w:eastAsia="方正仿宋_GBK"/>
          <w:sz w:val="24"/>
        </w:rPr>
        <w:t>1、招标人应当自中标通知书发出之日起</w:t>
      </w:r>
      <w:r>
        <w:rPr>
          <w:rFonts w:hint="eastAsia" w:eastAsia="方正仿宋_GBK"/>
          <w:sz w:val="24"/>
          <w:lang w:val="en-US" w:eastAsia="zh-CN"/>
        </w:rPr>
        <w:t>二十五</w:t>
      </w:r>
      <w:r>
        <w:rPr>
          <w:rFonts w:hint="eastAsia" w:eastAsia="方正仿宋_GBK"/>
          <w:sz w:val="24"/>
        </w:rPr>
        <w:t>日内，按照招标文件和中标人投标文件的约定，与中标人签订书面合同。所签订的合同不得对招标文件和中标人投标文件作实质性修改。</w:t>
      </w:r>
    </w:p>
    <w:p>
      <w:pPr>
        <w:spacing w:line="400" w:lineRule="exact"/>
        <w:ind w:firstLine="480" w:firstLineChars="200"/>
        <w:rPr>
          <w:rFonts w:hint="eastAsia" w:eastAsia="方正仿宋_GBK"/>
          <w:sz w:val="24"/>
        </w:rPr>
      </w:pPr>
      <w:r>
        <w:rPr>
          <w:rFonts w:hint="eastAsia" w:eastAsia="方正仿宋_GBK"/>
          <w:sz w:val="24"/>
        </w:rPr>
        <w:t>2、招标文件、中标人的投标文件及澄清文件等，均为签订合同的依据。</w:t>
      </w:r>
    </w:p>
    <w:p>
      <w:pPr>
        <w:spacing w:line="400" w:lineRule="exact"/>
        <w:ind w:firstLine="480" w:firstLineChars="200"/>
        <w:rPr>
          <w:rFonts w:hint="eastAsia" w:eastAsia="方正仿宋_GBK"/>
          <w:sz w:val="24"/>
        </w:rPr>
      </w:pPr>
      <w:r>
        <w:rPr>
          <w:rFonts w:hint="eastAsia" w:eastAsia="方正仿宋_GBK"/>
          <w:sz w:val="24"/>
        </w:rPr>
        <w:t>3、合同生效条款由供需双方约定，法律、行政法规规定应当办理批准、登记等手续后生效的合同，依照其规定。</w:t>
      </w:r>
    </w:p>
    <w:p>
      <w:pPr>
        <w:spacing w:line="400" w:lineRule="exact"/>
        <w:ind w:firstLine="480" w:firstLineChars="200"/>
        <w:rPr>
          <w:rFonts w:hint="eastAsia" w:eastAsia="方正仿宋_GBK"/>
          <w:sz w:val="24"/>
        </w:rPr>
      </w:pPr>
      <w:r>
        <w:rPr>
          <w:rFonts w:hint="eastAsia" w:eastAsia="方正仿宋_GBK"/>
          <w:sz w:val="24"/>
        </w:rPr>
        <w:t>4、招标人要求中标人提供履约保证金的，应当在招标文件中予以约定。中标人履约完毕后，招标人应于五日内无息退还其履约保证金。</w:t>
      </w:r>
    </w:p>
    <w:p>
      <w:pPr>
        <w:pStyle w:val="3"/>
        <w:spacing w:before="0" w:beforeLines="0" w:after="0" w:afterLines="0" w:line="360" w:lineRule="auto"/>
        <w:rPr>
          <w:rFonts w:hint="eastAsia" w:eastAsia="方正小标宋_GBK"/>
        </w:rPr>
      </w:pPr>
      <w:r>
        <w:br w:type="page"/>
      </w:r>
      <w:bookmarkStart w:id="163" w:name="_Toc390869051"/>
      <w:bookmarkStart w:id="164" w:name="_Toc23063"/>
      <w:bookmarkStart w:id="165" w:name="_Toc26023"/>
      <w:r>
        <w:rPr>
          <w:rFonts w:hint="eastAsia" w:eastAsia="方正小标宋_GBK"/>
        </w:rPr>
        <w:t>第六篇  合同主要条款和格式合同（参考）</w:t>
      </w:r>
      <w:bookmarkEnd w:id="163"/>
      <w:bookmarkEnd w:id="164"/>
      <w:bookmarkEnd w:id="165"/>
    </w:p>
    <w:p>
      <w:pPr>
        <w:pStyle w:val="4"/>
        <w:spacing w:line="500" w:lineRule="exact"/>
        <w:ind w:firstLine="482" w:firstLineChars="200"/>
        <w:rPr>
          <w:rFonts w:hint="eastAsia" w:ascii="Times New Roman" w:hAnsi="Times New Roman" w:eastAsia="方正仿宋_GBK"/>
          <w:b/>
          <w:sz w:val="24"/>
        </w:rPr>
      </w:pPr>
      <w:bookmarkStart w:id="166" w:name="_Toc277084870"/>
      <w:bookmarkStart w:id="167" w:name="_Toc22781"/>
      <w:bookmarkStart w:id="168" w:name="_Toc285722712"/>
      <w:bookmarkStart w:id="169" w:name="_Toc390869052"/>
      <w:bookmarkStart w:id="170" w:name="_Toc27287"/>
      <w:r>
        <w:rPr>
          <w:rFonts w:hint="eastAsia" w:ascii="Times New Roman" w:hAnsi="Times New Roman" w:eastAsia="方正仿宋_GBK"/>
          <w:b/>
          <w:sz w:val="24"/>
        </w:rPr>
        <w:t>一、合同主要条款</w:t>
      </w:r>
      <w:bookmarkEnd w:id="166"/>
      <w:bookmarkEnd w:id="167"/>
      <w:bookmarkEnd w:id="168"/>
      <w:bookmarkEnd w:id="169"/>
      <w:bookmarkEnd w:id="170"/>
    </w:p>
    <w:p>
      <w:pPr>
        <w:snapToGrid w:val="0"/>
        <w:spacing w:line="400" w:lineRule="exact"/>
        <w:ind w:firstLine="480" w:firstLineChars="200"/>
        <w:rPr>
          <w:rFonts w:hint="eastAsia" w:eastAsia="方正仿宋_GBK"/>
          <w:bCs/>
          <w:sz w:val="24"/>
        </w:rPr>
      </w:pPr>
      <w:bookmarkStart w:id="171" w:name="_Toc393618712"/>
      <w:r>
        <w:rPr>
          <w:rFonts w:hint="eastAsia" w:eastAsia="方正仿宋_GBK"/>
          <w:bCs/>
          <w:sz w:val="24"/>
        </w:rPr>
        <w:t>1、定义</w:t>
      </w:r>
      <w:bookmarkEnd w:id="171"/>
    </w:p>
    <w:p>
      <w:pPr>
        <w:snapToGrid w:val="0"/>
        <w:spacing w:line="400" w:lineRule="exact"/>
        <w:ind w:firstLine="480" w:firstLineChars="200"/>
        <w:rPr>
          <w:rFonts w:hint="eastAsia" w:eastAsia="方正仿宋_GBK"/>
          <w:bCs/>
          <w:sz w:val="24"/>
        </w:rPr>
      </w:pPr>
      <w:bookmarkStart w:id="172" w:name="_Toc393618713"/>
      <w:r>
        <w:rPr>
          <w:rFonts w:hint="eastAsia" w:eastAsia="方正仿宋_GBK"/>
          <w:bCs/>
          <w:sz w:val="24"/>
        </w:rPr>
        <w:t>（1）甲方（校方）即招标人，是指通过招标采购，接受合同货物及服务的各级国家机关、事业单位和团体组织。</w:t>
      </w:r>
      <w:bookmarkEnd w:id="172"/>
    </w:p>
    <w:p>
      <w:pPr>
        <w:snapToGrid w:val="0"/>
        <w:spacing w:line="400" w:lineRule="exact"/>
        <w:ind w:firstLine="480" w:firstLineChars="200"/>
        <w:rPr>
          <w:rFonts w:hint="eastAsia" w:eastAsia="方正仿宋_GBK"/>
          <w:bCs/>
          <w:sz w:val="24"/>
        </w:rPr>
      </w:pPr>
      <w:bookmarkStart w:id="173" w:name="_Toc393618714"/>
      <w:r>
        <w:rPr>
          <w:rFonts w:hint="eastAsia" w:eastAsia="方正仿宋_GBK"/>
          <w:bCs/>
          <w:sz w:val="24"/>
        </w:rPr>
        <w:t>（2）乙方（供货单位）即中标人，是指中标后提供合同货物和服务的自然人、法人及其他组织。</w:t>
      </w:r>
      <w:bookmarkEnd w:id="173"/>
    </w:p>
    <w:p>
      <w:pPr>
        <w:snapToGrid w:val="0"/>
        <w:spacing w:line="400" w:lineRule="exact"/>
        <w:ind w:firstLine="480" w:firstLineChars="200"/>
        <w:rPr>
          <w:rFonts w:hint="eastAsia" w:eastAsia="方正仿宋_GBK"/>
          <w:bCs/>
          <w:sz w:val="24"/>
        </w:rPr>
      </w:pPr>
      <w:bookmarkStart w:id="174" w:name="_Toc393618715"/>
      <w:r>
        <w:rPr>
          <w:rFonts w:hint="eastAsia" w:eastAsia="方正仿宋_GBK"/>
          <w:bCs/>
          <w:sz w:val="24"/>
        </w:rPr>
        <w:t>（3）合同是指由甲乙双方按照招标文件和投标文件的实质性内容，通过协商一致达成的书面协议。</w:t>
      </w:r>
      <w:bookmarkEnd w:id="174"/>
    </w:p>
    <w:p>
      <w:pPr>
        <w:snapToGrid w:val="0"/>
        <w:spacing w:line="400" w:lineRule="exact"/>
        <w:ind w:firstLine="480" w:firstLineChars="200"/>
        <w:rPr>
          <w:rFonts w:hint="eastAsia" w:eastAsia="方正仿宋_GBK"/>
          <w:bCs/>
          <w:sz w:val="24"/>
        </w:rPr>
      </w:pPr>
      <w:bookmarkStart w:id="175" w:name="_Toc393618716"/>
      <w:r>
        <w:rPr>
          <w:rFonts w:hint="eastAsia" w:eastAsia="方正仿宋_GBK"/>
          <w:bCs/>
          <w:sz w:val="24"/>
        </w:rPr>
        <w:t>（4）合同价格指以中标折扣率为依据，在供方全面履行合同义务后，需方（或财政部门）应支付给供方的金额。</w:t>
      </w:r>
      <w:bookmarkEnd w:id="175"/>
    </w:p>
    <w:p>
      <w:pPr>
        <w:snapToGrid w:val="0"/>
        <w:spacing w:line="400" w:lineRule="exact"/>
        <w:ind w:firstLine="480" w:firstLineChars="200"/>
        <w:rPr>
          <w:rFonts w:hint="eastAsia" w:eastAsia="方正仿宋_GBK"/>
          <w:bCs/>
          <w:sz w:val="24"/>
        </w:rPr>
      </w:pPr>
      <w:bookmarkStart w:id="176" w:name="_Toc393618717"/>
      <w:r>
        <w:rPr>
          <w:rFonts w:hint="eastAsia" w:eastAsia="方正仿宋_GBK"/>
          <w:bCs/>
          <w:sz w:val="24"/>
        </w:rPr>
        <w:t>（5）技术资料是指合同货物及其相关的设计、制造、监造、检验、验收等文件（包括图纸、各种文字说明、标准）。</w:t>
      </w:r>
      <w:bookmarkEnd w:id="176"/>
    </w:p>
    <w:p>
      <w:pPr>
        <w:snapToGrid w:val="0"/>
        <w:spacing w:line="400" w:lineRule="exact"/>
        <w:ind w:firstLine="480" w:firstLineChars="200"/>
        <w:rPr>
          <w:rFonts w:hint="eastAsia" w:eastAsia="方正仿宋_GBK"/>
          <w:bCs/>
          <w:sz w:val="24"/>
        </w:rPr>
      </w:pPr>
      <w:bookmarkStart w:id="177" w:name="_Toc393618718"/>
      <w:r>
        <w:rPr>
          <w:rFonts w:hint="eastAsia" w:eastAsia="方正仿宋_GBK"/>
          <w:bCs/>
          <w:sz w:val="24"/>
        </w:rPr>
        <w:t>2、合同价格</w:t>
      </w:r>
      <w:bookmarkEnd w:id="177"/>
    </w:p>
    <w:p>
      <w:pPr>
        <w:snapToGrid w:val="0"/>
        <w:spacing w:line="400" w:lineRule="exact"/>
        <w:ind w:firstLine="480" w:firstLineChars="200"/>
        <w:rPr>
          <w:rFonts w:hint="eastAsia" w:eastAsia="方正仿宋_GBK"/>
          <w:bCs/>
          <w:sz w:val="24"/>
        </w:rPr>
      </w:pPr>
      <w:bookmarkStart w:id="178" w:name="_Toc393618719"/>
      <w:r>
        <w:rPr>
          <w:rFonts w:hint="eastAsia" w:eastAsia="方正仿宋_GBK"/>
          <w:bCs/>
          <w:sz w:val="24"/>
        </w:rPr>
        <w:t>（1）合同价格即合同全部教材总折扣率。</w:t>
      </w:r>
      <w:bookmarkEnd w:id="178"/>
    </w:p>
    <w:p>
      <w:pPr>
        <w:snapToGrid w:val="0"/>
        <w:spacing w:line="400" w:lineRule="exact"/>
        <w:ind w:firstLine="480" w:firstLineChars="200"/>
        <w:rPr>
          <w:rFonts w:hint="eastAsia" w:eastAsia="方正仿宋_GBK" w:cs="宋体"/>
          <w:kern w:val="0"/>
          <w:sz w:val="24"/>
          <w:szCs w:val="24"/>
        </w:rPr>
      </w:pPr>
      <w:bookmarkStart w:id="179" w:name="_Toc393618720"/>
      <w:r>
        <w:rPr>
          <w:rFonts w:hint="eastAsia" w:eastAsia="方正仿宋_GBK"/>
          <w:bCs/>
          <w:sz w:val="24"/>
        </w:rPr>
        <w:t>（2）合同价格包括</w:t>
      </w:r>
      <w:bookmarkEnd w:id="179"/>
      <w:bookmarkStart w:id="180" w:name="_Toc393618721"/>
      <w:r>
        <w:rPr>
          <w:rFonts w:hint="eastAsia" w:eastAsia="方正仿宋_GBK" w:cs="宋体"/>
          <w:kern w:val="0"/>
          <w:sz w:val="24"/>
          <w:szCs w:val="24"/>
        </w:rPr>
        <w:t>产品价、供货方合理利润、产品制造成本、运输费、装卸费、人工费、包装费、保险费、</w:t>
      </w:r>
      <w:r>
        <w:rPr>
          <w:rFonts w:hint="eastAsia" w:eastAsia="方正仿宋_GBK"/>
          <w:bCs/>
          <w:sz w:val="24"/>
        </w:rPr>
        <w:t>加工费、辅材费及与货物有关的供方应纳的税费。</w:t>
      </w:r>
    </w:p>
    <w:p>
      <w:pPr>
        <w:snapToGrid w:val="0"/>
        <w:spacing w:line="400" w:lineRule="exact"/>
        <w:ind w:firstLine="480" w:firstLineChars="200"/>
        <w:rPr>
          <w:rFonts w:hint="eastAsia" w:eastAsia="方正仿宋_GBK"/>
          <w:bCs/>
          <w:sz w:val="24"/>
        </w:rPr>
      </w:pPr>
      <w:r>
        <w:rPr>
          <w:rFonts w:hint="eastAsia" w:eastAsia="方正仿宋_GBK"/>
          <w:bCs/>
          <w:sz w:val="24"/>
        </w:rPr>
        <w:t>（3）</w:t>
      </w:r>
      <w:bookmarkEnd w:id="180"/>
      <w:r>
        <w:rPr>
          <w:rFonts w:hint="eastAsia" w:eastAsia="方正仿宋_GBK"/>
          <w:bCs/>
          <w:sz w:val="24"/>
        </w:rPr>
        <w:t>合同教材折扣率不变</w:t>
      </w:r>
    </w:p>
    <w:p>
      <w:pPr>
        <w:snapToGrid w:val="0"/>
        <w:spacing w:line="400" w:lineRule="exact"/>
        <w:ind w:firstLine="480" w:firstLineChars="200"/>
        <w:rPr>
          <w:rFonts w:hint="eastAsia" w:eastAsia="方正仿宋_GBK"/>
          <w:bCs/>
          <w:sz w:val="24"/>
        </w:rPr>
      </w:pPr>
      <w:bookmarkStart w:id="181" w:name="_Toc393618722"/>
      <w:r>
        <w:rPr>
          <w:rFonts w:hint="eastAsia" w:eastAsia="方正仿宋_GBK"/>
          <w:bCs/>
          <w:sz w:val="24"/>
        </w:rPr>
        <w:t>3、转包或分包</w:t>
      </w:r>
      <w:bookmarkEnd w:id="181"/>
    </w:p>
    <w:p>
      <w:pPr>
        <w:snapToGrid w:val="0"/>
        <w:spacing w:line="400" w:lineRule="exact"/>
        <w:ind w:firstLine="480" w:firstLineChars="200"/>
        <w:rPr>
          <w:rFonts w:hint="eastAsia" w:eastAsia="方正仿宋_GBK"/>
          <w:bCs/>
          <w:sz w:val="24"/>
        </w:rPr>
      </w:pPr>
      <w:bookmarkStart w:id="182" w:name="_Toc393618723"/>
      <w:r>
        <w:rPr>
          <w:rFonts w:hint="eastAsia" w:eastAsia="方正仿宋_GBK"/>
          <w:bCs/>
          <w:sz w:val="24"/>
        </w:rPr>
        <w:t>（1）本合同范围的货物，应由乙方直接供应，不得转让他人供应；</w:t>
      </w:r>
      <w:bookmarkEnd w:id="182"/>
    </w:p>
    <w:p>
      <w:pPr>
        <w:snapToGrid w:val="0"/>
        <w:spacing w:line="400" w:lineRule="exact"/>
        <w:ind w:firstLine="480" w:firstLineChars="200"/>
        <w:rPr>
          <w:rFonts w:hint="eastAsia" w:eastAsia="方正仿宋_GBK"/>
          <w:bCs/>
          <w:sz w:val="24"/>
        </w:rPr>
      </w:pPr>
      <w:bookmarkStart w:id="183" w:name="_Toc393618724"/>
      <w:r>
        <w:rPr>
          <w:rFonts w:hint="eastAsia" w:eastAsia="方正仿宋_GBK"/>
          <w:bCs/>
          <w:sz w:val="24"/>
        </w:rPr>
        <w:t>（2）非经甲方书面同意，乙方不得将本合同范围的货物全部或部分分包给他人供应；</w:t>
      </w:r>
      <w:bookmarkEnd w:id="183"/>
    </w:p>
    <w:p>
      <w:pPr>
        <w:snapToGrid w:val="0"/>
        <w:spacing w:line="400" w:lineRule="exact"/>
        <w:ind w:firstLine="480" w:firstLineChars="200"/>
        <w:rPr>
          <w:rFonts w:hint="eastAsia" w:eastAsia="方正仿宋_GBK"/>
          <w:bCs/>
          <w:sz w:val="24"/>
        </w:rPr>
      </w:pPr>
      <w:bookmarkStart w:id="184" w:name="_Toc393618725"/>
      <w:r>
        <w:rPr>
          <w:rFonts w:hint="eastAsia" w:eastAsia="方正仿宋_GBK"/>
          <w:bCs/>
          <w:sz w:val="24"/>
        </w:rPr>
        <w:t>（3）如有转让和未经甲方同意的分包行为，甲方有权解除合同，没收履约保证金并追究乙方的违约责任。</w:t>
      </w:r>
      <w:bookmarkEnd w:id="184"/>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4、付款</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（1）本合同使用货币币制如未作特别说明均为人民币。</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（2）付款方式：银行转账。</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（3）付款方法：同本项目“第三篇 项目商务要求”中关于付款方式的约定。</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5、知识产权</w:t>
      </w:r>
    </w:p>
    <w:p>
      <w:pPr>
        <w:pStyle w:val="30"/>
        <w:spacing w:line="400" w:lineRule="exact"/>
        <w:ind w:firstLine="480" w:firstLineChars="200"/>
        <w:rPr>
          <w:rFonts w:hint="eastAsia" w:ascii="Times New Roman" w:hAnsi="Times New Roman" w:eastAsia="方正仿宋_GBK"/>
          <w:sz w:val="24"/>
        </w:rPr>
      </w:pPr>
      <w:r>
        <w:rPr>
          <w:rFonts w:hint="eastAsia" w:ascii="Times New Roman" w:hAnsi="Times New Roman" w:eastAsia="方正仿宋_GBK"/>
          <w:sz w:val="24"/>
        </w:rPr>
        <w:t>乙方应保证所提供的货物或其任何一部分均不会侵犯任何第三方的知识产权，如若出现侵权行为，由乙方付全部责任。</w:t>
      </w:r>
    </w:p>
    <w:p>
      <w:pPr>
        <w:snapToGrid w:val="0"/>
        <w:spacing w:line="400" w:lineRule="exact"/>
        <w:ind w:firstLine="480" w:firstLineChars="200"/>
        <w:rPr>
          <w:rFonts w:hint="eastAsia" w:eastAsia="方正仿宋_GBK"/>
          <w:bCs/>
          <w:sz w:val="24"/>
        </w:rPr>
      </w:pPr>
      <w:bookmarkStart w:id="185" w:name="_Toc393618726"/>
      <w:r>
        <w:rPr>
          <w:rFonts w:hint="eastAsia" w:eastAsia="方正仿宋_GBK"/>
          <w:bCs/>
          <w:sz w:val="24"/>
        </w:rPr>
        <w:t>6、合同争议的解决</w:t>
      </w:r>
      <w:bookmarkEnd w:id="185"/>
    </w:p>
    <w:p>
      <w:pPr>
        <w:snapToGrid w:val="0"/>
        <w:spacing w:line="400" w:lineRule="exact"/>
        <w:ind w:firstLine="480" w:firstLineChars="200"/>
        <w:rPr>
          <w:rFonts w:hint="eastAsia" w:eastAsia="方正仿宋_GBK"/>
          <w:bCs/>
          <w:sz w:val="24"/>
        </w:rPr>
      </w:pPr>
      <w:bookmarkStart w:id="186" w:name="_Toc393618727"/>
      <w:r>
        <w:rPr>
          <w:rFonts w:hint="eastAsia" w:eastAsia="方正仿宋_GBK"/>
          <w:bCs/>
          <w:sz w:val="24"/>
        </w:rPr>
        <w:t>（1）当事人友好协商达成一致</w:t>
      </w:r>
      <w:bookmarkEnd w:id="186"/>
    </w:p>
    <w:p>
      <w:pPr>
        <w:snapToGrid w:val="0"/>
        <w:spacing w:line="400" w:lineRule="exact"/>
        <w:ind w:firstLine="480" w:firstLineChars="200"/>
        <w:rPr>
          <w:rFonts w:hint="eastAsia" w:eastAsia="方正仿宋_GBK"/>
          <w:bCs/>
          <w:sz w:val="24"/>
        </w:rPr>
      </w:pPr>
      <w:bookmarkStart w:id="187" w:name="_Toc393618728"/>
      <w:r>
        <w:rPr>
          <w:rFonts w:hint="eastAsia" w:eastAsia="方正仿宋_GBK"/>
          <w:bCs/>
          <w:sz w:val="24"/>
        </w:rPr>
        <w:t>（2）在60天内当事人协商不能达成协议的，可提请招标人当地仲裁机构仲裁。</w:t>
      </w:r>
      <w:bookmarkEnd w:id="187"/>
    </w:p>
    <w:p>
      <w:pPr>
        <w:snapToGrid w:val="0"/>
        <w:spacing w:line="400" w:lineRule="exact"/>
        <w:ind w:firstLine="480" w:firstLineChars="200"/>
        <w:rPr>
          <w:rFonts w:hint="eastAsia" w:eastAsia="方正仿宋_GBK"/>
          <w:bCs/>
          <w:sz w:val="24"/>
        </w:rPr>
      </w:pPr>
      <w:bookmarkStart w:id="188" w:name="_Toc393618729"/>
      <w:r>
        <w:rPr>
          <w:rFonts w:hint="eastAsia" w:eastAsia="方正仿宋_GBK"/>
          <w:bCs/>
          <w:sz w:val="24"/>
        </w:rPr>
        <w:t>7、违约责任</w:t>
      </w:r>
      <w:bookmarkEnd w:id="188"/>
    </w:p>
    <w:p>
      <w:pPr>
        <w:snapToGrid w:val="0"/>
        <w:spacing w:line="400" w:lineRule="exact"/>
        <w:ind w:firstLine="480" w:firstLineChars="200"/>
        <w:rPr>
          <w:rFonts w:hint="eastAsia" w:eastAsia="方正仿宋_GBK"/>
          <w:bCs/>
          <w:sz w:val="24"/>
        </w:rPr>
      </w:pPr>
      <w:bookmarkStart w:id="189" w:name="_Toc393618730"/>
      <w:r>
        <w:rPr>
          <w:rFonts w:hint="eastAsia" w:eastAsia="方正仿宋_GBK"/>
          <w:bCs/>
          <w:sz w:val="24"/>
        </w:rPr>
        <w:t>按《中华人民共和国民法典》等有关条款，或由供需双方约定。</w:t>
      </w:r>
      <w:bookmarkEnd w:id="189"/>
    </w:p>
    <w:p>
      <w:pPr>
        <w:snapToGrid w:val="0"/>
        <w:spacing w:line="400" w:lineRule="exact"/>
        <w:ind w:firstLine="480" w:firstLineChars="200"/>
        <w:rPr>
          <w:rFonts w:hint="eastAsia" w:eastAsia="方正仿宋_GBK"/>
          <w:bCs/>
          <w:sz w:val="24"/>
        </w:rPr>
      </w:pPr>
      <w:bookmarkStart w:id="190" w:name="_Toc393618731"/>
      <w:r>
        <w:rPr>
          <w:rFonts w:hint="eastAsia" w:eastAsia="方正仿宋_GBK"/>
          <w:bCs/>
          <w:sz w:val="24"/>
        </w:rPr>
        <w:t>8、合同生效及其它</w:t>
      </w:r>
      <w:bookmarkEnd w:id="190"/>
    </w:p>
    <w:p>
      <w:pPr>
        <w:snapToGrid w:val="0"/>
        <w:spacing w:line="400" w:lineRule="exact"/>
        <w:ind w:firstLine="480" w:firstLineChars="200"/>
        <w:rPr>
          <w:rFonts w:hint="eastAsia" w:eastAsia="方正仿宋_GBK"/>
          <w:bCs/>
          <w:sz w:val="24"/>
        </w:rPr>
      </w:pPr>
      <w:bookmarkStart w:id="191" w:name="_Toc393618732"/>
      <w:r>
        <w:rPr>
          <w:rFonts w:hint="eastAsia" w:eastAsia="方正仿宋_GBK"/>
          <w:bCs/>
          <w:sz w:val="24"/>
        </w:rPr>
        <w:t>（1）合同生效及其效力应符合《中华人民共和国民法典》有关规定。</w:t>
      </w:r>
      <w:bookmarkEnd w:id="191"/>
    </w:p>
    <w:p>
      <w:pPr>
        <w:snapToGrid w:val="0"/>
        <w:spacing w:line="400" w:lineRule="exact"/>
        <w:ind w:firstLine="480" w:firstLineChars="200"/>
        <w:rPr>
          <w:rFonts w:hint="eastAsia" w:eastAsia="方正仿宋_GBK"/>
          <w:bCs/>
          <w:sz w:val="24"/>
        </w:rPr>
      </w:pPr>
      <w:bookmarkStart w:id="192" w:name="_Toc393618733"/>
      <w:r>
        <w:rPr>
          <w:rFonts w:hint="eastAsia" w:eastAsia="方正仿宋_GBK"/>
          <w:bCs/>
          <w:sz w:val="24"/>
        </w:rPr>
        <w:t>（2）合同应经当事人法定代表人或委托代理人签字，加盖双方合同专用章或公章。</w:t>
      </w:r>
      <w:bookmarkEnd w:id="192"/>
    </w:p>
    <w:p>
      <w:pPr>
        <w:snapToGrid w:val="0"/>
        <w:spacing w:line="400" w:lineRule="exact"/>
        <w:ind w:firstLine="480" w:firstLineChars="200"/>
        <w:rPr>
          <w:rFonts w:hint="eastAsia" w:eastAsia="方正仿宋_GBK"/>
          <w:bCs/>
          <w:sz w:val="24"/>
        </w:rPr>
      </w:pPr>
      <w:bookmarkStart w:id="193" w:name="_Toc393618734"/>
      <w:r>
        <w:rPr>
          <w:rFonts w:hint="eastAsia" w:eastAsia="方正仿宋_GBK"/>
          <w:bCs/>
          <w:sz w:val="24"/>
        </w:rPr>
        <w:t>（3）合同所包括附件，是合同不可分割的一部分，具有同等法法律效力。</w:t>
      </w:r>
      <w:bookmarkEnd w:id="193"/>
    </w:p>
    <w:p>
      <w:pPr>
        <w:snapToGrid w:val="0"/>
        <w:spacing w:line="400" w:lineRule="exact"/>
        <w:ind w:firstLine="480" w:firstLineChars="200"/>
        <w:rPr>
          <w:rFonts w:hint="eastAsia" w:eastAsia="方正仿宋_GBK"/>
          <w:bCs/>
          <w:sz w:val="24"/>
        </w:rPr>
      </w:pPr>
      <w:bookmarkStart w:id="194" w:name="_Toc393618735"/>
      <w:r>
        <w:rPr>
          <w:rFonts w:hint="eastAsia" w:eastAsia="方正仿宋_GBK"/>
          <w:bCs/>
          <w:sz w:val="24"/>
        </w:rPr>
        <w:t>（4）合同需提供担保的，按《中华人民共和国担保法》规定执行。</w:t>
      </w:r>
      <w:bookmarkEnd w:id="194"/>
    </w:p>
    <w:p>
      <w:pPr>
        <w:snapToGrid w:val="0"/>
        <w:spacing w:line="400" w:lineRule="exact"/>
        <w:ind w:left="482" w:leftChars="172"/>
        <w:rPr>
          <w:rFonts w:hint="eastAsia" w:eastAsia="方正仿宋_GBK"/>
          <w:bCs/>
          <w:sz w:val="24"/>
        </w:rPr>
      </w:pPr>
      <w:bookmarkStart w:id="195" w:name="_Toc393618736"/>
      <w:r>
        <w:rPr>
          <w:rFonts w:hint="eastAsia" w:eastAsia="方正仿宋_GBK"/>
          <w:bCs/>
          <w:sz w:val="24"/>
        </w:rPr>
        <w:t>（5）本合同条件未尽事宜依照《中华人民共和国民法典》，由供需双方共同协商确定。</w:t>
      </w:r>
      <w:bookmarkEnd w:id="195"/>
      <w:bookmarkStart w:id="196" w:name="_Toc277084871"/>
      <w:bookmarkStart w:id="197" w:name="_Toc285722713"/>
      <w:bookmarkStart w:id="198" w:name="_Toc390869053"/>
    </w:p>
    <w:p>
      <w:pPr>
        <w:pStyle w:val="4"/>
        <w:spacing w:line="500" w:lineRule="exact"/>
        <w:ind w:firstLine="482" w:firstLineChars="200"/>
        <w:rPr>
          <w:rFonts w:hint="eastAsia" w:ascii="Times New Roman" w:hAnsi="Times New Roman" w:eastAsia="方正仿宋_GBK"/>
          <w:b/>
          <w:sz w:val="24"/>
        </w:rPr>
      </w:pPr>
      <w:bookmarkStart w:id="199" w:name="_Toc10050"/>
      <w:bookmarkStart w:id="200" w:name="_Toc20047"/>
      <w:r>
        <w:rPr>
          <w:rFonts w:hint="eastAsia" w:ascii="Times New Roman" w:hAnsi="Times New Roman" w:eastAsia="方正仿宋_GBK"/>
          <w:b/>
          <w:sz w:val="24"/>
        </w:rPr>
        <w:t>二、合同（格式）</w:t>
      </w:r>
      <w:bookmarkEnd w:id="196"/>
      <w:bookmarkEnd w:id="197"/>
      <w:bookmarkEnd w:id="198"/>
      <w:bookmarkEnd w:id="199"/>
      <w:bookmarkEnd w:id="200"/>
    </w:p>
    <w:p>
      <w:pPr>
        <w:pStyle w:val="30"/>
        <w:rPr>
          <w:rFonts w:hint="eastAsia" w:ascii="Times New Roman" w:hAnsi="Times New Roman" w:eastAsia="方正仿宋_GBK"/>
          <w:bCs/>
          <w:sz w:val="24"/>
        </w:rPr>
      </w:pPr>
      <w:r>
        <w:rPr>
          <w:rFonts w:hint="eastAsia" w:ascii="Times New Roman" w:hAnsi="Times New Roman" w:eastAsia="方正仿宋_GBK"/>
          <w:bCs/>
          <w:sz w:val="24"/>
        </w:rPr>
        <w:t xml:space="preserve">    按相关法律法规要求，经甲乙双方共同制订。</w:t>
      </w: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jc w:val="center"/>
        <w:rPr>
          <w:rFonts w:hint="eastAsia" w:eastAsia="方正仿宋_GBK"/>
          <w:b/>
          <w:sz w:val="44"/>
        </w:rPr>
      </w:pPr>
    </w:p>
    <w:p>
      <w:pPr>
        <w:spacing w:line="500" w:lineRule="exact"/>
        <w:rPr>
          <w:rFonts w:hint="eastAsia" w:eastAsia="方正仿宋_GBK"/>
          <w:b/>
          <w:sz w:val="44"/>
        </w:rPr>
      </w:pPr>
    </w:p>
    <w:p>
      <w:pPr>
        <w:pStyle w:val="3"/>
        <w:spacing w:before="0" w:beforeLines="0" w:after="0" w:afterLines="0" w:line="360" w:lineRule="auto"/>
        <w:rPr>
          <w:rFonts w:hint="eastAsia" w:eastAsia="方正小标宋_GBK"/>
        </w:rPr>
      </w:pPr>
      <w:bookmarkStart w:id="201" w:name="_Toc390869054"/>
      <w:bookmarkStart w:id="202" w:name="_Toc3709"/>
      <w:bookmarkStart w:id="203" w:name="_Toc17018"/>
      <w:r>
        <w:rPr>
          <w:rFonts w:hint="eastAsia" w:eastAsia="方正小标宋_GBK"/>
        </w:rPr>
        <w:t>第七篇  投标文件格式</w:t>
      </w:r>
      <w:bookmarkEnd w:id="201"/>
      <w:bookmarkEnd w:id="202"/>
      <w:bookmarkEnd w:id="203"/>
    </w:p>
    <w:p>
      <w:pPr>
        <w:snapToGrid w:val="0"/>
        <w:spacing w:line="440" w:lineRule="exact"/>
        <w:ind w:firstLine="482" w:firstLineChars="200"/>
        <w:rPr>
          <w:rFonts w:hint="eastAsia" w:eastAsia="方正仿宋_GBK"/>
          <w:b/>
          <w:sz w:val="24"/>
          <w:szCs w:val="24"/>
        </w:rPr>
      </w:pPr>
      <w:r>
        <w:rPr>
          <w:rFonts w:hint="eastAsia" w:eastAsia="方正仿宋_GBK"/>
          <w:b/>
          <w:sz w:val="24"/>
          <w:szCs w:val="24"/>
        </w:rPr>
        <w:t>一、经济文件</w:t>
      </w:r>
    </w:p>
    <w:p>
      <w:pPr>
        <w:snapToGrid w:val="0"/>
        <w:spacing w:line="440" w:lineRule="exact"/>
        <w:ind w:firstLine="480" w:firstLineChars="200"/>
        <w:rPr>
          <w:rFonts w:hint="eastAsia" w:eastAsia="方正仿宋_GBK"/>
          <w:sz w:val="24"/>
          <w:szCs w:val="24"/>
        </w:rPr>
      </w:pPr>
      <w:r>
        <w:rPr>
          <w:rFonts w:hint="eastAsia" w:eastAsia="方正仿宋_GBK"/>
          <w:sz w:val="24"/>
          <w:szCs w:val="24"/>
        </w:rPr>
        <w:t>（一）开标一览表</w:t>
      </w:r>
    </w:p>
    <w:p>
      <w:pPr>
        <w:snapToGrid w:val="0"/>
        <w:spacing w:line="440" w:lineRule="exact"/>
        <w:ind w:firstLine="480" w:firstLineChars="200"/>
        <w:rPr>
          <w:rFonts w:hint="eastAsia" w:eastAsia="方正仿宋_GBK"/>
          <w:sz w:val="24"/>
          <w:szCs w:val="24"/>
        </w:rPr>
      </w:pPr>
      <w:r>
        <w:rPr>
          <w:rFonts w:hint="eastAsia" w:eastAsia="方正仿宋_GBK"/>
          <w:sz w:val="24"/>
          <w:szCs w:val="24"/>
        </w:rPr>
        <w:t>（二）服务差异表</w:t>
      </w:r>
    </w:p>
    <w:p>
      <w:pPr>
        <w:snapToGrid w:val="0"/>
        <w:spacing w:line="440" w:lineRule="exact"/>
        <w:ind w:firstLine="482" w:firstLineChars="200"/>
        <w:rPr>
          <w:rFonts w:hint="eastAsia" w:eastAsia="方正仿宋_GBK"/>
          <w:b/>
          <w:sz w:val="24"/>
          <w:szCs w:val="24"/>
        </w:rPr>
      </w:pPr>
      <w:bookmarkStart w:id="204" w:name="_Toc453573368"/>
      <w:bookmarkStart w:id="205" w:name="_Toc453573020"/>
      <w:r>
        <w:rPr>
          <w:rFonts w:hint="eastAsia" w:eastAsia="方正仿宋_GBK"/>
          <w:b/>
          <w:sz w:val="24"/>
          <w:szCs w:val="24"/>
        </w:rPr>
        <w:t>二、资格文件</w:t>
      </w:r>
      <w:bookmarkEnd w:id="204"/>
      <w:bookmarkEnd w:id="205"/>
    </w:p>
    <w:p>
      <w:pPr>
        <w:snapToGrid w:val="0"/>
        <w:spacing w:line="440" w:lineRule="exact"/>
        <w:ind w:firstLine="480" w:firstLineChars="200"/>
        <w:rPr>
          <w:rFonts w:hint="eastAsia" w:eastAsia="方正仿宋_GBK"/>
          <w:bCs/>
          <w:sz w:val="24"/>
        </w:rPr>
      </w:pPr>
      <w:r>
        <w:rPr>
          <w:rFonts w:hint="eastAsia" w:eastAsia="方正仿宋_GBK"/>
          <w:bCs/>
          <w:sz w:val="24"/>
        </w:rPr>
        <w:t>（一）营业执照（副本）或事业单位法人证书（副本）复印件</w:t>
      </w:r>
    </w:p>
    <w:p>
      <w:pPr>
        <w:snapToGrid w:val="0"/>
        <w:spacing w:line="440" w:lineRule="exact"/>
        <w:ind w:firstLine="480" w:firstLineChars="200"/>
        <w:rPr>
          <w:rFonts w:hint="eastAsia" w:eastAsia="方正仿宋_GBK"/>
          <w:bCs/>
          <w:sz w:val="24"/>
        </w:rPr>
      </w:pPr>
      <w:r>
        <w:rPr>
          <w:rFonts w:hint="eastAsia" w:eastAsia="方正仿宋_GBK"/>
          <w:bCs/>
          <w:sz w:val="24"/>
        </w:rPr>
        <w:t>（二）组织机构代码证复印件</w:t>
      </w:r>
    </w:p>
    <w:p>
      <w:pPr>
        <w:snapToGrid w:val="0"/>
        <w:spacing w:line="440" w:lineRule="exact"/>
        <w:ind w:firstLine="480" w:firstLineChars="200"/>
        <w:rPr>
          <w:rFonts w:hint="eastAsia" w:eastAsia="方正仿宋_GBK"/>
          <w:bCs/>
          <w:sz w:val="24"/>
        </w:rPr>
      </w:pPr>
      <w:r>
        <w:rPr>
          <w:rFonts w:hint="eastAsia" w:eastAsia="方正仿宋_GBK"/>
          <w:bCs/>
          <w:sz w:val="24"/>
        </w:rPr>
        <w:t>（三）承诺函。</w:t>
      </w:r>
    </w:p>
    <w:p>
      <w:pPr>
        <w:snapToGrid w:val="0"/>
        <w:spacing w:line="440" w:lineRule="exact"/>
        <w:ind w:firstLine="480" w:firstLineChars="200"/>
        <w:rPr>
          <w:rFonts w:hint="eastAsia" w:eastAsia="方正仿宋_GBK"/>
          <w:bCs/>
          <w:sz w:val="24"/>
        </w:rPr>
      </w:pPr>
      <w:r>
        <w:rPr>
          <w:rFonts w:hint="eastAsia" w:eastAsia="方正仿宋_GBK"/>
          <w:bCs/>
          <w:sz w:val="24"/>
        </w:rPr>
        <w:t>（四）法定代表人身份证明书（格式）</w:t>
      </w:r>
    </w:p>
    <w:p>
      <w:pPr>
        <w:snapToGrid w:val="0"/>
        <w:spacing w:line="440" w:lineRule="exact"/>
        <w:ind w:firstLine="480" w:firstLineChars="200"/>
        <w:rPr>
          <w:rFonts w:hint="eastAsia" w:eastAsia="方正仿宋_GBK"/>
          <w:bCs/>
          <w:sz w:val="24"/>
        </w:rPr>
      </w:pPr>
      <w:r>
        <w:rPr>
          <w:rFonts w:hint="eastAsia" w:eastAsia="方正仿宋_GBK"/>
          <w:bCs/>
          <w:sz w:val="24"/>
        </w:rPr>
        <w:t>（五）法定代表人授权委托书（格式）</w:t>
      </w:r>
    </w:p>
    <w:p>
      <w:pPr>
        <w:snapToGrid w:val="0"/>
        <w:spacing w:line="440" w:lineRule="exact"/>
        <w:ind w:firstLine="480" w:firstLineChars="200"/>
        <w:rPr>
          <w:rFonts w:hint="eastAsia" w:eastAsia="方正仿宋_GBK"/>
          <w:bCs/>
          <w:sz w:val="24"/>
        </w:rPr>
      </w:pPr>
      <w:r>
        <w:rPr>
          <w:rFonts w:hint="eastAsia" w:eastAsia="方正仿宋_GBK"/>
          <w:bCs/>
          <w:sz w:val="24"/>
        </w:rPr>
        <w:t>（六）书面声明（格式）</w:t>
      </w:r>
    </w:p>
    <w:p>
      <w:pPr>
        <w:snapToGrid w:val="0"/>
        <w:spacing w:line="440" w:lineRule="exact"/>
        <w:ind w:firstLine="480" w:firstLineChars="200"/>
        <w:rPr>
          <w:rFonts w:hint="eastAsia" w:eastAsia="方正仿宋_GBK"/>
          <w:bCs/>
          <w:sz w:val="24"/>
        </w:rPr>
      </w:pPr>
      <w:r>
        <w:rPr>
          <w:rFonts w:hint="eastAsia" w:eastAsia="方正仿宋_GBK"/>
          <w:bCs/>
          <w:sz w:val="24"/>
        </w:rPr>
        <w:t>（七）特定资格条件证书或证明文件</w:t>
      </w:r>
    </w:p>
    <w:p>
      <w:pPr>
        <w:snapToGrid w:val="0"/>
        <w:spacing w:line="440" w:lineRule="exact"/>
        <w:ind w:firstLine="480" w:firstLineChars="200"/>
        <w:rPr>
          <w:rFonts w:hint="eastAsia" w:eastAsia="方正仿宋_GBK"/>
          <w:bCs/>
          <w:sz w:val="24"/>
        </w:rPr>
      </w:pPr>
      <w:r>
        <w:rPr>
          <w:rFonts w:hint="eastAsia" w:eastAsia="方正仿宋_GBK"/>
          <w:bCs/>
          <w:sz w:val="24"/>
        </w:rPr>
        <w:t>说明：投标人按“三证合一”登记制度办理营业执照的，组织机构代码证和税务登记证以投标人所提供的法人营业执照（副本）复印件为准。</w:t>
      </w:r>
    </w:p>
    <w:p>
      <w:pPr>
        <w:snapToGrid w:val="0"/>
        <w:spacing w:line="440" w:lineRule="exact"/>
        <w:ind w:firstLine="482" w:firstLineChars="200"/>
        <w:rPr>
          <w:rFonts w:hint="eastAsia" w:eastAsia="方正仿宋_GBK"/>
          <w:b/>
          <w:sz w:val="24"/>
          <w:szCs w:val="24"/>
        </w:rPr>
      </w:pPr>
      <w:bookmarkStart w:id="206" w:name="_Toc453573369"/>
      <w:bookmarkStart w:id="207" w:name="_Toc453573021"/>
      <w:r>
        <w:rPr>
          <w:rFonts w:hint="eastAsia" w:eastAsia="方正仿宋_GBK"/>
          <w:b/>
          <w:sz w:val="24"/>
          <w:szCs w:val="24"/>
        </w:rPr>
        <w:t>三、商务文件</w:t>
      </w:r>
      <w:bookmarkEnd w:id="206"/>
      <w:bookmarkEnd w:id="207"/>
    </w:p>
    <w:p>
      <w:pPr>
        <w:snapToGrid w:val="0"/>
        <w:spacing w:line="440" w:lineRule="exact"/>
        <w:ind w:firstLine="480" w:firstLineChars="200"/>
        <w:rPr>
          <w:rFonts w:hint="eastAsia" w:eastAsia="方正仿宋_GBK"/>
          <w:sz w:val="24"/>
          <w:szCs w:val="24"/>
        </w:rPr>
      </w:pPr>
      <w:r>
        <w:rPr>
          <w:rFonts w:hint="eastAsia" w:eastAsia="方正仿宋_GBK"/>
          <w:sz w:val="24"/>
          <w:szCs w:val="24"/>
        </w:rPr>
        <w:t>（一）投标函（格式）</w:t>
      </w:r>
    </w:p>
    <w:p>
      <w:pPr>
        <w:snapToGrid w:val="0"/>
        <w:spacing w:line="440" w:lineRule="exact"/>
        <w:ind w:firstLine="480" w:firstLineChars="200"/>
        <w:rPr>
          <w:rFonts w:hint="eastAsia" w:eastAsia="方正仿宋_GBK"/>
          <w:sz w:val="24"/>
          <w:szCs w:val="24"/>
        </w:rPr>
      </w:pPr>
      <w:r>
        <w:rPr>
          <w:rFonts w:hint="eastAsia" w:eastAsia="方正仿宋_GBK"/>
          <w:sz w:val="24"/>
          <w:szCs w:val="24"/>
        </w:rPr>
        <w:t>（二）投标人基本情况介绍及商务承诺</w:t>
      </w:r>
    </w:p>
    <w:p>
      <w:pPr>
        <w:snapToGrid w:val="0"/>
        <w:spacing w:line="440" w:lineRule="exact"/>
        <w:ind w:firstLine="480" w:firstLineChars="200"/>
        <w:rPr>
          <w:rFonts w:hint="eastAsia" w:eastAsia="方正仿宋_GBK"/>
          <w:sz w:val="24"/>
          <w:szCs w:val="24"/>
        </w:rPr>
      </w:pPr>
      <w:r>
        <w:rPr>
          <w:rFonts w:hint="eastAsia" w:eastAsia="方正仿宋_GBK"/>
          <w:sz w:val="24"/>
          <w:szCs w:val="24"/>
        </w:rPr>
        <w:t>（三）商务条款差异表</w:t>
      </w:r>
    </w:p>
    <w:p>
      <w:pPr>
        <w:snapToGrid w:val="0"/>
        <w:spacing w:line="440" w:lineRule="exact"/>
        <w:ind w:firstLine="480" w:firstLineChars="200"/>
        <w:rPr>
          <w:rFonts w:hint="eastAsia" w:eastAsia="方正仿宋_GBK"/>
          <w:sz w:val="24"/>
          <w:szCs w:val="24"/>
        </w:rPr>
      </w:pPr>
      <w:r>
        <w:rPr>
          <w:rFonts w:hint="eastAsia" w:eastAsia="方正仿宋_GBK"/>
          <w:sz w:val="24"/>
          <w:szCs w:val="24"/>
        </w:rPr>
        <w:t>（四）售后服务承诺</w:t>
      </w:r>
    </w:p>
    <w:p>
      <w:pPr>
        <w:snapToGrid w:val="0"/>
        <w:spacing w:line="440" w:lineRule="exact"/>
        <w:ind w:firstLine="482" w:firstLineChars="200"/>
        <w:rPr>
          <w:rFonts w:hint="eastAsia" w:eastAsia="方正仿宋_GBK"/>
          <w:b/>
          <w:sz w:val="24"/>
          <w:szCs w:val="24"/>
        </w:rPr>
      </w:pPr>
      <w:bookmarkStart w:id="208" w:name="_Toc453573023"/>
      <w:bookmarkStart w:id="209" w:name="_Toc453573371"/>
      <w:r>
        <w:rPr>
          <w:rFonts w:hint="eastAsia" w:eastAsia="方正仿宋_GBK"/>
          <w:b/>
          <w:sz w:val="24"/>
          <w:szCs w:val="24"/>
        </w:rPr>
        <w:t>四、其他</w:t>
      </w:r>
      <w:bookmarkEnd w:id="208"/>
      <w:bookmarkEnd w:id="209"/>
    </w:p>
    <w:p>
      <w:pPr>
        <w:tabs>
          <w:tab w:val="left" w:pos="6300"/>
        </w:tabs>
        <w:snapToGrid w:val="0"/>
        <w:spacing w:line="500" w:lineRule="exact"/>
        <w:ind w:firstLine="480" w:firstLineChars="200"/>
        <w:jc w:val="left"/>
        <w:rPr>
          <w:rFonts w:hint="eastAsia" w:eastAsia="方正仿宋_GBK"/>
          <w:sz w:val="24"/>
          <w:szCs w:val="24"/>
        </w:rPr>
      </w:pPr>
      <w:r>
        <w:rPr>
          <w:rFonts w:hint="eastAsia" w:eastAsia="方正仿宋_GBK"/>
          <w:sz w:val="24"/>
          <w:szCs w:val="24"/>
        </w:rPr>
        <w:t>（一）投标保证金缴纳情况证明文件</w:t>
      </w:r>
    </w:p>
    <w:p>
      <w:pPr>
        <w:snapToGrid w:val="0"/>
        <w:spacing w:line="440" w:lineRule="exact"/>
        <w:ind w:firstLine="480" w:firstLineChars="200"/>
        <w:rPr>
          <w:rFonts w:hint="eastAsia" w:eastAsia="方正仿宋_GBK"/>
          <w:sz w:val="24"/>
          <w:szCs w:val="24"/>
        </w:rPr>
      </w:pPr>
      <w:r>
        <w:rPr>
          <w:rFonts w:hint="eastAsia" w:eastAsia="方正仿宋_GBK"/>
          <w:sz w:val="24"/>
          <w:szCs w:val="24"/>
        </w:rPr>
        <w:t>（二）其他与项目有关的资料（自附）</w:t>
      </w:r>
    </w:p>
    <w:p>
      <w:pPr>
        <w:snapToGrid w:val="0"/>
        <w:spacing w:line="440" w:lineRule="exact"/>
        <w:rPr>
          <w:rFonts w:hint="eastAsia" w:eastAsia="方正仿宋_GBK"/>
          <w:sz w:val="24"/>
          <w:szCs w:val="24"/>
        </w:rPr>
      </w:pPr>
    </w:p>
    <w:p>
      <w:pPr>
        <w:snapToGrid w:val="0"/>
        <w:spacing w:line="440" w:lineRule="exact"/>
        <w:rPr>
          <w:rFonts w:hint="eastAsia" w:eastAsia="方正仿宋_GBK"/>
          <w:sz w:val="24"/>
          <w:szCs w:val="24"/>
        </w:rPr>
      </w:pPr>
    </w:p>
    <w:p>
      <w:pPr>
        <w:snapToGrid w:val="0"/>
        <w:spacing w:line="440" w:lineRule="exact"/>
        <w:rPr>
          <w:rFonts w:hint="eastAsia" w:eastAsia="方正仿宋_GBK"/>
          <w:sz w:val="24"/>
          <w:szCs w:val="24"/>
        </w:rPr>
      </w:pPr>
    </w:p>
    <w:p>
      <w:pPr>
        <w:snapToGrid w:val="0"/>
        <w:spacing w:line="440" w:lineRule="exact"/>
        <w:rPr>
          <w:rFonts w:hint="eastAsia" w:eastAsia="方正仿宋_GBK"/>
          <w:sz w:val="24"/>
          <w:szCs w:val="24"/>
        </w:rPr>
      </w:pPr>
    </w:p>
    <w:p>
      <w:pPr>
        <w:snapToGrid w:val="0"/>
        <w:spacing w:line="440" w:lineRule="exact"/>
        <w:rPr>
          <w:rFonts w:hint="eastAsia" w:eastAsia="方正仿宋_GBK"/>
          <w:sz w:val="24"/>
          <w:szCs w:val="24"/>
        </w:rPr>
      </w:pPr>
    </w:p>
    <w:p>
      <w:pPr>
        <w:snapToGrid w:val="0"/>
        <w:spacing w:line="440" w:lineRule="exact"/>
        <w:rPr>
          <w:rFonts w:hint="eastAsia" w:eastAsia="方正仿宋_GBK"/>
          <w:sz w:val="24"/>
          <w:szCs w:val="24"/>
        </w:rPr>
      </w:pPr>
    </w:p>
    <w:p>
      <w:pPr>
        <w:pStyle w:val="5"/>
        <w:rPr>
          <w:rFonts w:hint="eastAsia"/>
        </w:rPr>
      </w:pPr>
    </w:p>
    <w:p>
      <w:pPr>
        <w:pStyle w:val="4"/>
        <w:spacing w:line="500" w:lineRule="exact"/>
        <w:rPr>
          <w:rFonts w:hint="eastAsia" w:ascii="Times New Roman" w:hAnsi="Times New Roman" w:eastAsia="方正仿宋_GBK"/>
          <w:b/>
          <w:szCs w:val="28"/>
        </w:rPr>
      </w:pPr>
      <w:bookmarkStart w:id="210" w:name="_Toc390869055"/>
      <w:bookmarkStart w:id="211" w:name="_Toc315942083"/>
      <w:bookmarkStart w:id="212" w:name="_Toc16905"/>
      <w:bookmarkStart w:id="213" w:name="_Toc316375214"/>
      <w:bookmarkStart w:id="214" w:name="_Toc11011"/>
      <w:bookmarkStart w:id="215" w:name="_Toc315941084"/>
      <w:bookmarkStart w:id="216" w:name="_Toc297020926"/>
      <w:bookmarkStart w:id="217" w:name="_Toc277084874"/>
      <w:bookmarkStart w:id="218" w:name="_Toc285722716"/>
      <w:r>
        <w:rPr>
          <w:rFonts w:hint="eastAsia" w:ascii="Times New Roman" w:hAnsi="Times New Roman" w:eastAsia="方正仿宋_GBK"/>
          <w:b/>
          <w:szCs w:val="28"/>
        </w:rPr>
        <w:t>一、经济文件</w:t>
      </w:r>
      <w:bookmarkEnd w:id="210"/>
      <w:bookmarkEnd w:id="211"/>
      <w:bookmarkEnd w:id="212"/>
      <w:bookmarkEnd w:id="213"/>
      <w:bookmarkEnd w:id="214"/>
      <w:bookmarkEnd w:id="215"/>
      <w:bookmarkEnd w:id="216"/>
      <w:bookmarkEnd w:id="217"/>
      <w:bookmarkEnd w:id="218"/>
    </w:p>
    <w:p>
      <w:pPr>
        <w:snapToGrid w:val="0"/>
        <w:spacing w:line="500" w:lineRule="exact"/>
        <w:jc w:val="center"/>
        <w:rPr>
          <w:rFonts w:hint="eastAsia" w:eastAsia="方正仿宋_GBK"/>
          <w:bCs/>
          <w:sz w:val="24"/>
        </w:rPr>
      </w:pPr>
      <w:r>
        <w:rPr>
          <w:rFonts w:hint="eastAsia" w:eastAsia="方正仿宋_GBK"/>
          <w:bCs/>
          <w:sz w:val="24"/>
        </w:rPr>
        <w:t>（一）开标一览表</w:t>
      </w:r>
    </w:p>
    <w:p>
      <w:pPr>
        <w:snapToGrid w:val="0"/>
        <w:spacing w:line="440" w:lineRule="exact"/>
        <w:ind w:firstLine="480"/>
        <w:rPr>
          <w:rFonts w:hint="eastAsia" w:eastAsia="方正仿宋_GBK"/>
          <w:sz w:val="24"/>
          <w:szCs w:val="24"/>
        </w:rPr>
      </w:pPr>
      <w:r>
        <w:rPr>
          <w:rFonts w:hint="eastAsia" w:eastAsia="方正仿宋_GBK"/>
          <w:sz w:val="24"/>
          <w:szCs w:val="24"/>
        </w:rPr>
        <w:t xml:space="preserve">采购项目名称： </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2"/>
        <w:gridCol w:w="5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982" w:type="dxa"/>
            <w:noWrap w:val="0"/>
            <w:vAlign w:val="center"/>
          </w:tcPr>
          <w:p>
            <w:pPr>
              <w:snapToGrid w:val="0"/>
              <w:spacing w:line="440" w:lineRule="exact"/>
              <w:ind w:firstLine="480"/>
              <w:rPr>
                <w:rFonts w:hint="eastAsia" w:eastAsia="方正仿宋_GBK"/>
                <w:sz w:val="24"/>
                <w:szCs w:val="24"/>
              </w:rPr>
            </w:pPr>
            <w:r>
              <w:rPr>
                <w:rFonts w:hint="eastAsia" w:eastAsia="方正仿宋_GBK"/>
                <w:sz w:val="24"/>
                <w:szCs w:val="24"/>
              </w:rPr>
              <w:t>投标人全称</w:t>
            </w:r>
          </w:p>
        </w:tc>
        <w:tc>
          <w:tcPr>
            <w:tcW w:w="5666" w:type="dxa"/>
            <w:noWrap w:val="0"/>
            <w:vAlign w:val="center"/>
          </w:tcPr>
          <w:p>
            <w:pPr>
              <w:snapToGrid w:val="0"/>
              <w:spacing w:line="440" w:lineRule="exact"/>
              <w:ind w:firstLine="480"/>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2982" w:type="dxa"/>
            <w:noWrap w:val="0"/>
            <w:vAlign w:val="center"/>
          </w:tcPr>
          <w:p>
            <w:pPr>
              <w:snapToGrid w:val="0"/>
              <w:spacing w:line="440" w:lineRule="exact"/>
              <w:ind w:firstLine="480"/>
              <w:rPr>
                <w:rFonts w:hint="eastAsia" w:eastAsia="方正仿宋_GBK"/>
                <w:sz w:val="24"/>
                <w:szCs w:val="24"/>
              </w:rPr>
            </w:pPr>
            <w:r>
              <w:rPr>
                <w:rFonts w:eastAsia="方正仿宋_GBK"/>
                <w:sz w:val="24"/>
                <w:szCs w:val="24"/>
              </w:rPr>
              <w:t>项目名称</w:t>
            </w:r>
          </w:p>
        </w:tc>
        <w:tc>
          <w:tcPr>
            <w:tcW w:w="5666" w:type="dxa"/>
            <w:noWrap w:val="0"/>
            <w:vAlign w:val="center"/>
          </w:tcPr>
          <w:p>
            <w:pPr>
              <w:snapToGrid w:val="0"/>
              <w:spacing w:line="440" w:lineRule="exact"/>
              <w:ind w:firstLine="480"/>
              <w:rPr>
                <w:rFonts w:hint="eastAsia"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982" w:type="dxa"/>
            <w:noWrap w:val="0"/>
            <w:vAlign w:val="center"/>
          </w:tcPr>
          <w:p>
            <w:pPr>
              <w:snapToGrid w:val="0"/>
              <w:spacing w:line="440" w:lineRule="exact"/>
              <w:ind w:firstLine="480"/>
              <w:rPr>
                <w:rFonts w:eastAsia="方正仿宋_GBK"/>
                <w:sz w:val="24"/>
                <w:szCs w:val="24"/>
              </w:rPr>
            </w:pPr>
            <w:r>
              <w:rPr>
                <w:rFonts w:hint="eastAsia" w:eastAsia="方正仿宋_GBK" w:cs="宋体"/>
                <w:color w:val="000000"/>
                <w:kern w:val="0"/>
                <w:sz w:val="24"/>
                <w:szCs w:val="24"/>
                <w:lang w:bidi="ar"/>
              </w:rPr>
              <w:t>首期信息化资金投入</w:t>
            </w:r>
          </w:p>
        </w:tc>
        <w:tc>
          <w:tcPr>
            <w:tcW w:w="5666" w:type="dxa"/>
            <w:noWrap w:val="0"/>
            <w:vAlign w:val="center"/>
          </w:tcPr>
          <w:p>
            <w:pPr>
              <w:snapToGrid w:val="0"/>
              <w:spacing w:line="440" w:lineRule="exact"/>
              <w:ind w:firstLine="480"/>
              <w:rPr>
                <w:rFonts w:eastAsia="方正仿宋_GBK"/>
                <w:sz w:val="24"/>
                <w:szCs w:val="24"/>
              </w:rPr>
            </w:pPr>
            <w:r>
              <w:rPr>
                <w:rFonts w:hint="eastAsia" w:eastAsia="方正仿宋_GBK"/>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982" w:type="dxa"/>
            <w:noWrap w:val="0"/>
            <w:vAlign w:val="center"/>
          </w:tcPr>
          <w:p>
            <w:pPr>
              <w:snapToGrid w:val="0"/>
              <w:spacing w:line="440" w:lineRule="exact"/>
              <w:ind w:firstLine="480"/>
              <w:rPr>
                <w:rFonts w:hint="eastAsia" w:eastAsia="方正仿宋_GBK"/>
                <w:sz w:val="24"/>
                <w:szCs w:val="24"/>
              </w:rPr>
            </w:pPr>
            <w:r>
              <w:rPr>
                <w:rFonts w:hint="eastAsia" w:eastAsia="方正仿宋_GBK"/>
                <w:sz w:val="24"/>
                <w:szCs w:val="24"/>
              </w:rPr>
              <w:t>备注</w:t>
            </w:r>
          </w:p>
        </w:tc>
        <w:tc>
          <w:tcPr>
            <w:tcW w:w="5666" w:type="dxa"/>
            <w:noWrap w:val="0"/>
            <w:vAlign w:val="center"/>
          </w:tcPr>
          <w:p>
            <w:pPr>
              <w:snapToGrid w:val="0"/>
              <w:spacing w:line="440" w:lineRule="exact"/>
              <w:rPr>
                <w:rFonts w:hint="eastAsia" w:eastAsia="方正仿宋_GBK"/>
                <w:sz w:val="24"/>
                <w:szCs w:val="24"/>
              </w:rPr>
            </w:pPr>
          </w:p>
        </w:tc>
      </w:tr>
    </w:tbl>
    <w:p>
      <w:pPr>
        <w:spacing w:line="560" w:lineRule="exact"/>
        <w:ind w:firstLine="560"/>
        <w:jc w:val="left"/>
        <w:rPr>
          <w:rFonts w:hint="eastAsia"/>
        </w:rPr>
      </w:pPr>
    </w:p>
    <w:p>
      <w:pPr>
        <w:snapToGrid w:val="0"/>
        <w:spacing w:line="440" w:lineRule="exact"/>
        <w:ind w:firstLine="480"/>
        <w:rPr>
          <w:rFonts w:hint="eastAsia" w:eastAsia="方正仿宋_GBK"/>
          <w:sz w:val="24"/>
          <w:szCs w:val="24"/>
        </w:rPr>
      </w:pPr>
    </w:p>
    <w:p>
      <w:pPr>
        <w:snapToGrid w:val="0"/>
        <w:spacing w:line="440" w:lineRule="exact"/>
        <w:ind w:firstLine="480"/>
        <w:rPr>
          <w:rFonts w:hint="eastAsia" w:eastAsia="方正仿宋_GBK"/>
          <w:sz w:val="24"/>
          <w:szCs w:val="24"/>
        </w:rPr>
      </w:pPr>
      <w:r>
        <w:rPr>
          <w:rFonts w:hint="eastAsia" w:eastAsia="方正仿宋_GBK"/>
          <w:sz w:val="24"/>
          <w:szCs w:val="24"/>
        </w:rPr>
        <w:t xml:space="preserve">投标人：                </w:t>
      </w:r>
      <w:r>
        <w:rPr>
          <w:rFonts w:hint="eastAsia" w:eastAsia="方正仿宋_GBK"/>
          <w:color w:val="000000"/>
          <w:sz w:val="24"/>
          <w:szCs w:val="28"/>
        </w:rPr>
        <w:t>法定代表人（或法定代表人授权代表）或自然人：</w:t>
      </w:r>
    </w:p>
    <w:p>
      <w:pPr>
        <w:snapToGrid w:val="0"/>
        <w:spacing w:line="440" w:lineRule="exact"/>
        <w:ind w:firstLine="480"/>
        <w:rPr>
          <w:rFonts w:hint="eastAsia" w:eastAsia="方正仿宋_GBK"/>
          <w:sz w:val="24"/>
          <w:szCs w:val="24"/>
        </w:rPr>
      </w:pPr>
    </w:p>
    <w:p>
      <w:pPr>
        <w:snapToGrid w:val="0"/>
        <w:spacing w:line="440" w:lineRule="exact"/>
        <w:ind w:firstLine="480"/>
        <w:rPr>
          <w:rFonts w:hint="eastAsia" w:eastAsia="方正仿宋_GBK"/>
          <w:sz w:val="24"/>
          <w:szCs w:val="24"/>
        </w:rPr>
      </w:pPr>
      <w:r>
        <w:rPr>
          <w:rFonts w:hint="eastAsia" w:eastAsia="方正仿宋_GBK"/>
          <w:sz w:val="24"/>
          <w:szCs w:val="24"/>
        </w:rPr>
        <w:t xml:space="preserve">  （投标人公章）                               （签字或盖章）</w:t>
      </w:r>
    </w:p>
    <w:p>
      <w:pPr>
        <w:spacing w:line="560" w:lineRule="exact"/>
        <w:ind w:firstLine="560"/>
        <w:jc w:val="left"/>
        <w:rPr>
          <w:rFonts w:hint="eastAsia"/>
        </w:rPr>
      </w:pPr>
    </w:p>
    <w:p>
      <w:pPr>
        <w:spacing w:line="560" w:lineRule="exact"/>
        <w:ind w:firstLine="560"/>
        <w:jc w:val="left"/>
        <w:rPr>
          <w:rFonts w:hint="eastAsia"/>
        </w:rPr>
      </w:pPr>
    </w:p>
    <w:p>
      <w:pPr>
        <w:snapToGrid w:val="0"/>
        <w:spacing w:line="440" w:lineRule="exact"/>
        <w:ind w:firstLine="560"/>
        <w:rPr>
          <w:rFonts w:hint="eastAsia" w:eastAsia="方正仿宋_GBK"/>
          <w:sz w:val="24"/>
          <w:szCs w:val="24"/>
        </w:rPr>
      </w:pPr>
      <w:r>
        <w:rPr>
          <w:rFonts w:hint="eastAsia"/>
        </w:rPr>
        <w:t xml:space="preserve">                                            </w:t>
      </w:r>
      <w:r>
        <w:rPr>
          <w:rFonts w:hint="eastAsia" w:eastAsia="方正仿宋_GBK"/>
          <w:sz w:val="24"/>
          <w:szCs w:val="24"/>
        </w:rPr>
        <w:t>年     月     日</w:t>
      </w:r>
    </w:p>
    <w:p>
      <w:pPr>
        <w:snapToGrid w:val="0"/>
        <w:spacing w:line="440" w:lineRule="exact"/>
        <w:ind w:firstLine="480"/>
        <w:rPr>
          <w:rFonts w:hint="eastAsia" w:eastAsia="方正仿宋_GBK"/>
          <w:sz w:val="24"/>
          <w:szCs w:val="24"/>
        </w:rPr>
      </w:pPr>
    </w:p>
    <w:p>
      <w:pPr>
        <w:snapToGrid w:val="0"/>
        <w:spacing w:line="440" w:lineRule="exact"/>
        <w:ind w:firstLine="480"/>
        <w:rPr>
          <w:rFonts w:hint="eastAsia" w:eastAsia="方正仿宋_GBK"/>
          <w:sz w:val="24"/>
          <w:szCs w:val="24"/>
        </w:rPr>
      </w:pPr>
      <w:r>
        <w:rPr>
          <w:rFonts w:hint="eastAsia" w:eastAsia="方正仿宋_GBK"/>
          <w:sz w:val="24"/>
          <w:szCs w:val="24"/>
        </w:rPr>
        <w:t>说明：</w:t>
      </w:r>
    </w:p>
    <w:p>
      <w:pPr>
        <w:snapToGrid w:val="0"/>
        <w:spacing w:line="440" w:lineRule="exact"/>
        <w:ind w:firstLine="480"/>
        <w:rPr>
          <w:rFonts w:hint="eastAsia" w:eastAsia="方正仿宋_GBK"/>
          <w:sz w:val="24"/>
          <w:szCs w:val="24"/>
        </w:rPr>
      </w:pPr>
      <w:r>
        <w:rPr>
          <w:rFonts w:hint="eastAsia" w:eastAsia="方正仿宋_GBK"/>
          <w:sz w:val="24"/>
          <w:szCs w:val="24"/>
        </w:rPr>
        <w:t>1、开标一览表按格式填列；</w:t>
      </w:r>
    </w:p>
    <w:p>
      <w:pPr>
        <w:snapToGrid w:val="0"/>
        <w:spacing w:line="440" w:lineRule="exact"/>
        <w:ind w:firstLine="480"/>
        <w:rPr>
          <w:rFonts w:hint="eastAsia" w:eastAsia="方正仿宋_GBK"/>
          <w:sz w:val="24"/>
          <w:szCs w:val="24"/>
        </w:rPr>
      </w:pPr>
      <w:r>
        <w:rPr>
          <w:rFonts w:hint="eastAsia" w:eastAsia="方正仿宋_GBK"/>
          <w:sz w:val="24"/>
          <w:szCs w:val="24"/>
        </w:rPr>
        <w:t>2、开标一览表在开标大会上当众宣读，务必填写清楚，准确无误；</w:t>
      </w:r>
    </w:p>
    <w:p>
      <w:pPr>
        <w:snapToGrid w:val="0"/>
        <w:spacing w:line="440" w:lineRule="exact"/>
        <w:ind w:firstLine="480"/>
        <w:rPr>
          <w:rFonts w:hint="eastAsia" w:eastAsia="方正仿宋_GBK"/>
          <w:sz w:val="24"/>
          <w:szCs w:val="24"/>
        </w:rPr>
      </w:pPr>
    </w:p>
    <w:p>
      <w:pPr>
        <w:pStyle w:val="5"/>
        <w:rPr>
          <w:rFonts w:hint="eastAsia"/>
        </w:rPr>
      </w:pPr>
    </w:p>
    <w:p>
      <w:pPr>
        <w:snapToGrid w:val="0"/>
        <w:spacing w:line="440" w:lineRule="exact"/>
        <w:ind w:firstLine="480"/>
        <w:rPr>
          <w:rFonts w:hint="eastAsia" w:eastAsia="方正仿宋_GBK"/>
          <w:sz w:val="24"/>
          <w:szCs w:val="24"/>
        </w:rPr>
      </w:pPr>
    </w:p>
    <w:p>
      <w:pPr>
        <w:snapToGrid w:val="0"/>
        <w:spacing w:line="400" w:lineRule="exact"/>
        <w:ind w:firstLine="480" w:firstLineChars="200"/>
        <w:jc w:val="center"/>
        <w:rPr>
          <w:rFonts w:hint="eastAsia" w:eastAsia="方正仿宋_GBK"/>
          <w:color w:val="000000"/>
          <w:sz w:val="24"/>
          <w:szCs w:val="28"/>
        </w:rPr>
      </w:pPr>
    </w:p>
    <w:p>
      <w:pPr>
        <w:snapToGrid w:val="0"/>
        <w:spacing w:line="400" w:lineRule="exact"/>
        <w:ind w:firstLine="480" w:firstLineChars="200"/>
        <w:jc w:val="center"/>
        <w:rPr>
          <w:rFonts w:eastAsia="方正仿宋_GBK"/>
          <w:color w:val="000000"/>
          <w:sz w:val="24"/>
          <w:szCs w:val="28"/>
        </w:rPr>
      </w:pPr>
      <w:r>
        <w:rPr>
          <w:rFonts w:hint="eastAsia" w:eastAsia="方正仿宋_GBK"/>
          <w:color w:val="000000"/>
          <w:sz w:val="24"/>
          <w:szCs w:val="28"/>
        </w:rPr>
        <w:t>（二）服务条款差异表</w:t>
      </w:r>
    </w:p>
    <w:p>
      <w:pPr>
        <w:snapToGrid w:val="0"/>
        <w:spacing w:line="400" w:lineRule="exact"/>
        <w:ind w:firstLine="480" w:firstLineChars="200"/>
        <w:rPr>
          <w:rFonts w:eastAsia="方正仿宋_GBK"/>
          <w:color w:val="000000"/>
          <w:sz w:val="24"/>
          <w:szCs w:val="28"/>
        </w:rPr>
      </w:pPr>
      <w:r>
        <w:rPr>
          <w:rFonts w:hint="eastAsia" w:eastAsia="方正仿宋_GBK"/>
          <w:color w:val="000000"/>
          <w:sz w:val="24"/>
          <w:szCs w:val="28"/>
        </w:rPr>
        <w:t>项目编号：</w:t>
      </w:r>
    </w:p>
    <w:p>
      <w:pPr>
        <w:snapToGrid w:val="0"/>
        <w:spacing w:line="400" w:lineRule="exact"/>
        <w:ind w:firstLine="480" w:firstLineChars="200"/>
        <w:rPr>
          <w:rFonts w:eastAsia="方正仿宋_GBK"/>
          <w:color w:val="000000"/>
          <w:sz w:val="24"/>
          <w:szCs w:val="28"/>
        </w:rPr>
      </w:pPr>
      <w:r>
        <w:rPr>
          <w:rFonts w:hint="eastAsia" w:eastAsia="方正仿宋_GBK"/>
          <w:color w:val="000000"/>
          <w:sz w:val="24"/>
          <w:szCs w:val="28"/>
        </w:rPr>
        <w:t>招标项目名称：</w:t>
      </w:r>
    </w:p>
    <w:tbl>
      <w:tblPr>
        <w:tblStyle w:val="5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bookmarkStart w:id="219" w:name="_Toc71619053"/>
            <w:bookmarkStart w:id="220" w:name="_Toc71617161"/>
            <w:bookmarkStart w:id="221" w:name="_Toc71619207"/>
            <w:r>
              <w:rPr>
                <w:rFonts w:hint="eastAsia" w:eastAsia="方正仿宋_GBK"/>
                <w:color w:val="000000"/>
                <w:sz w:val="21"/>
                <w:szCs w:val="21"/>
              </w:rPr>
              <w:t>序号</w:t>
            </w:r>
            <w:bookmarkEnd w:id="219"/>
            <w:bookmarkEnd w:id="220"/>
            <w:bookmarkEnd w:id="221"/>
          </w:p>
        </w:tc>
        <w:tc>
          <w:tcPr>
            <w:tcW w:w="1541" w:type="pct"/>
            <w:noWrap/>
            <w:vAlign w:val="center"/>
          </w:tcPr>
          <w:p>
            <w:pPr>
              <w:tabs>
                <w:tab w:val="left" w:pos="6300"/>
              </w:tabs>
              <w:snapToGrid w:val="0"/>
              <w:spacing w:line="500" w:lineRule="exact"/>
              <w:jc w:val="center"/>
              <w:rPr>
                <w:rFonts w:eastAsia="方正仿宋_GBK"/>
                <w:color w:val="000000"/>
                <w:sz w:val="21"/>
                <w:szCs w:val="21"/>
              </w:rPr>
            </w:pPr>
            <w:bookmarkStart w:id="222" w:name="_Toc71619208"/>
            <w:bookmarkStart w:id="223" w:name="_Toc71617162"/>
            <w:bookmarkStart w:id="224" w:name="_Toc71619054"/>
            <w:r>
              <w:rPr>
                <w:rFonts w:hint="eastAsia" w:eastAsia="方正仿宋_GBK"/>
                <w:color w:val="000000"/>
                <w:sz w:val="21"/>
                <w:szCs w:val="21"/>
              </w:rPr>
              <w:t>招标要求</w:t>
            </w:r>
            <w:bookmarkEnd w:id="222"/>
            <w:bookmarkEnd w:id="223"/>
            <w:bookmarkEnd w:id="224"/>
          </w:p>
        </w:tc>
        <w:tc>
          <w:tcPr>
            <w:tcW w:w="1600" w:type="pct"/>
            <w:noWrap/>
            <w:vAlign w:val="center"/>
          </w:tcPr>
          <w:p>
            <w:pPr>
              <w:tabs>
                <w:tab w:val="left" w:pos="6300"/>
              </w:tabs>
              <w:snapToGrid w:val="0"/>
              <w:spacing w:line="500" w:lineRule="exact"/>
              <w:jc w:val="center"/>
              <w:rPr>
                <w:rFonts w:eastAsia="方正仿宋_GBK"/>
                <w:color w:val="000000"/>
                <w:sz w:val="21"/>
                <w:szCs w:val="21"/>
              </w:rPr>
            </w:pPr>
            <w:bookmarkStart w:id="225" w:name="_Toc71619209"/>
            <w:bookmarkStart w:id="226" w:name="_Toc71619055"/>
            <w:bookmarkStart w:id="227" w:name="_Toc71617163"/>
            <w:r>
              <w:rPr>
                <w:rFonts w:hint="eastAsia" w:eastAsia="方正仿宋_GBK"/>
                <w:color w:val="000000"/>
                <w:sz w:val="21"/>
                <w:szCs w:val="21"/>
              </w:rPr>
              <w:t>投标应答</w:t>
            </w:r>
            <w:bookmarkEnd w:id="225"/>
            <w:bookmarkEnd w:id="226"/>
            <w:bookmarkEnd w:id="227"/>
          </w:p>
        </w:tc>
        <w:tc>
          <w:tcPr>
            <w:tcW w:w="1198" w:type="pct"/>
            <w:noWrap/>
            <w:vAlign w:val="center"/>
          </w:tcPr>
          <w:p>
            <w:pPr>
              <w:tabs>
                <w:tab w:val="left" w:pos="6300"/>
              </w:tabs>
              <w:snapToGrid w:val="0"/>
              <w:spacing w:line="500" w:lineRule="exact"/>
              <w:jc w:val="center"/>
              <w:rPr>
                <w:rFonts w:eastAsia="方正仿宋_GBK"/>
                <w:color w:val="000000"/>
                <w:sz w:val="21"/>
                <w:szCs w:val="21"/>
              </w:rPr>
            </w:pPr>
            <w:bookmarkStart w:id="228" w:name="_Toc71619056"/>
            <w:bookmarkStart w:id="229" w:name="_Toc71617164"/>
            <w:bookmarkStart w:id="230" w:name="_Toc71619210"/>
            <w:r>
              <w:rPr>
                <w:rFonts w:hint="eastAsia" w:eastAsia="方正仿宋_GBK"/>
                <w:color w:val="000000"/>
                <w:sz w:val="21"/>
                <w:szCs w:val="21"/>
              </w:rPr>
              <w:t>差异说明</w:t>
            </w:r>
            <w:bookmarkEnd w:id="228"/>
            <w:bookmarkEnd w:id="229"/>
            <w:bookmarkEnd w:id="2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p>
        </w:tc>
        <w:tc>
          <w:tcPr>
            <w:tcW w:w="1541" w:type="pct"/>
            <w:noWrap/>
            <w:vAlign w:val="center"/>
          </w:tcPr>
          <w:p>
            <w:pPr>
              <w:tabs>
                <w:tab w:val="left" w:pos="6300"/>
              </w:tabs>
              <w:snapToGrid w:val="0"/>
              <w:spacing w:line="500" w:lineRule="exact"/>
              <w:jc w:val="center"/>
              <w:rPr>
                <w:rFonts w:eastAsia="方正仿宋_GBK"/>
                <w:color w:val="000000"/>
                <w:sz w:val="21"/>
                <w:szCs w:val="21"/>
              </w:rPr>
            </w:pPr>
          </w:p>
        </w:tc>
        <w:tc>
          <w:tcPr>
            <w:tcW w:w="1600" w:type="pct"/>
            <w:noWrap/>
            <w:vAlign w:val="center"/>
          </w:tcPr>
          <w:p>
            <w:pPr>
              <w:tabs>
                <w:tab w:val="left" w:pos="6300"/>
              </w:tabs>
              <w:snapToGrid w:val="0"/>
              <w:spacing w:line="500" w:lineRule="exact"/>
              <w:jc w:val="center"/>
              <w:rPr>
                <w:rFonts w:eastAsia="方正仿宋_GBK"/>
                <w:color w:val="000000"/>
                <w:sz w:val="21"/>
                <w:szCs w:val="21"/>
              </w:rPr>
            </w:pPr>
          </w:p>
        </w:tc>
        <w:tc>
          <w:tcPr>
            <w:tcW w:w="1198" w:type="pct"/>
            <w:noWrap/>
            <w:vAlign w:val="center"/>
          </w:tcPr>
          <w:p>
            <w:pPr>
              <w:tabs>
                <w:tab w:val="left" w:pos="6300"/>
              </w:tabs>
              <w:snapToGrid w:val="0"/>
              <w:spacing w:line="500" w:lineRule="exact"/>
              <w:jc w:val="center"/>
              <w:rPr>
                <w:rFonts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p>
        </w:tc>
        <w:tc>
          <w:tcPr>
            <w:tcW w:w="1541" w:type="pct"/>
            <w:noWrap/>
            <w:vAlign w:val="center"/>
          </w:tcPr>
          <w:p>
            <w:pPr>
              <w:tabs>
                <w:tab w:val="left" w:pos="6300"/>
              </w:tabs>
              <w:snapToGrid w:val="0"/>
              <w:spacing w:line="500" w:lineRule="exact"/>
              <w:jc w:val="center"/>
              <w:rPr>
                <w:rFonts w:eastAsia="方正仿宋_GBK"/>
                <w:color w:val="000000"/>
                <w:sz w:val="21"/>
                <w:szCs w:val="21"/>
              </w:rPr>
            </w:pPr>
          </w:p>
        </w:tc>
        <w:tc>
          <w:tcPr>
            <w:tcW w:w="1600" w:type="pct"/>
            <w:noWrap/>
            <w:vAlign w:val="center"/>
          </w:tcPr>
          <w:p>
            <w:pPr>
              <w:tabs>
                <w:tab w:val="left" w:pos="6300"/>
              </w:tabs>
              <w:snapToGrid w:val="0"/>
              <w:spacing w:line="500" w:lineRule="exact"/>
              <w:jc w:val="center"/>
              <w:rPr>
                <w:rFonts w:eastAsia="方正仿宋_GBK"/>
                <w:color w:val="000000"/>
                <w:sz w:val="21"/>
                <w:szCs w:val="21"/>
              </w:rPr>
            </w:pPr>
          </w:p>
        </w:tc>
        <w:tc>
          <w:tcPr>
            <w:tcW w:w="1198" w:type="pct"/>
            <w:noWrap/>
            <w:vAlign w:val="center"/>
          </w:tcPr>
          <w:p>
            <w:pPr>
              <w:tabs>
                <w:tab w:val="left" w:pos="6300"/>
              </w:tabs>
              <w:snapToGrid w:val="0"/>
              <w:spacing w:line="500" w:lineRule="exact"/>
              <w:jc w:val="center"/>
              <w:rPr>
                <w:rFonts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p>
        </w:tc>
        <w:tc>
          <w:tcPr>
            <w:tcW w:w="1541" w:type="pct"/>
            <w:noWrap/>
            <w:vAlign w:val="center"/>
          </w:tcPr>
          <w:p>
            <w:pPr>
              <w:tabs>
                <w:tab w:val="left" w:pos="6300"/>
              </w:tabs>
              <w:snapToGrid w:val="0"/>
              <w:spacing w:line="500" w:lineRule="exact"/>
              <w:jc w:val="center"/>
              <w:rPr>
                <w:rFonts w:eastAsia="方正仿宋_GBK"/>
                <w:color w:val="000000"/>
                <w:sz w:val="21"/>
                <w:szCs w:val="21"/>
              </w:rPr>
            </w:pPr>
          </w:p>
        </w:tc>
        <w:tc>
          <w:tcPr>
            <w:tcW w:w="1600" w:type="pct"/>
            <w:noWrap/>
            <w:vAlign w:val="center"/>
          </w:tcPr>
          <w:p>
            <w:pPr>
              <w:tabs>
                <w:tab w:val="left" w:pos="6300"/>
              </w:tabs>
              <w:snapToGrid w:val="0"/>
              <w:spacing w:line="500" w:lineRule="exact"/>
              <w:jc w:val="center"/>
              <w:rPr>
                <w:rFonts w:eastAsia="方正仿宋_GBK"/>
                <w:color w:val="000000"/>
                <w:sz w:val="21"/>
                <w:szCs w:val="21"/>
              </w:rPr>
            </w:pPr>
          </w:p>
        </w:tc>
        <w:tc>
          <w:tcPr>
            <w:tcW w:w="1198" w:type="pct"/>
            <w:noWrap/>
            <w:vAlign w:val="center"/>
          </w:tcPr>
          <w:p>
            <w:pPr>
              <w:tabs>
                <w:tab w:val="left" w:pos="6300"/>
              </w:tabs>
              <w:snapToGrid w:val="0"/>
              <w:spacing w:line="500" w:lineRule="exact"/>
              <w:jc w:val="center"/>
              <w:rPr>
                <w:rFonts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p>
        </w:tc>
        <w:tc>
          <w:tcPr>
            <w:tcW w:w="1541" w:type="pct"/>
            <w:noWrap/>
            <w:vAlign w:val="center"/>
          </w:tcPr>
          <w:p>
            <w:pPr>
              <w:tabs>
                <w:tab w:val="left" w:pos="6300"/>
              </w:tabs>
              <w:snapToGrid w:val="0"/>
              <w:spacing w:line="500" w:lineRule="exact"/>
              <w:jc w:val="center"/>
              <w:rPr>
                <w:rFonts w:eastAsia="方正仿宋_GBK"/>
                <w:color w:val="000000"/>
                <w:sz w:val="21"/>
                <w:szCs w:val="21"/>
              </w:rPr>
            </w:pPr>
          </w:p>
        </w:tc>
        <w:tc>
          <w:tcPr>
            <w:tcW w:w="1600" w:type="pct"/>
            <w:noWrap/>
            <w:vAlign w:val="center"/>
          </w:tcPr>
          <w:p>
            <w:pPr>
              <w:tabs>
                <w:tab w:val="left" w:pos="6300"/>
              </w:tabs>
              <w:snapToGrid w:val="0"/>
              <w:spacing w:line="500" w:lineRule="exact"/>
              <w:jc w:val="center"/>
              <w:rPr>
                <w:rFonts w:eastAsia="方正仿宋_GBK"/>
                <w:color w:val="000000"/>
                <w:sz w:val="21"/>
                <w:szCs w:val="21"/>
              </w:rPr>
            </w:pPr>
          </w:p>
        </w:tc>
        <w:tc>
          <w:tcPr>
            <w:tcW w:w="1198" w:type="pct"/>
            <w:noWrap/>
            <w:vAlign w:val="center"/>
          </w:tcPr>
          <w:p>
            <w:pPr>
              <w:tabs>
                <w:tab w:val="left" w:pos="6300"/>
              </w:tabs>
              <w:snapToGrid w:val="0"/>
              <w:spacing w:line="500" w:lineRule="exact"/>
              <w:jc w:val="center"/>
              <w:rPr>
                <w:rFonts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p>
        </w:tc>
        <w:tc>
          <w:tcPr>
            <w:tcW w:w="1541" w:type="pct"/>
            <w:noWrap/>
            <w:vAlign w:val="center"/>
          </w:tcPr>
          <w:p>
            <w:pPr>
              <w:tabs>
                <w:tab w:val="left" w:pos="6300"/>
              </w:tabs>
              <w:snapToGrid w:val="0"/>
              <w:spacing w:line="500" w:lineRule="exact"/>
              <w:jc w:val="center"/>
              <w:rPr>
                <w:rFonts w:eastAsia="方正仿宋_GBK"/>
                <w:color w:val="000000"/>
                <w:sz w:val="21"/>
                <w:szCs w:val="21"/>
              </w:rPr>
            </w:pPr>
          </w:p>
        </w:tc>
        <w:tc>
          <w:tcPr>
            <w:tcW w:w="1600" w:type="pct"/>
            <w:noWrap/>
            <w:vAlign w:val="center"/>
          </w:tcPr>
          <w:p>
            <w:pPr>
              <w:tabs>
                <w:tab w:val="left" w:pos="6300"/>
              </w:tabs>
              <w:snapToGrid w:val="0"/>
              <w:spacing w:line="500" w:lineRule="exact"/>
              <w:jc w:val="center"/>
              <w:rPr>
                <w:rFonts w:eastAsia="方正仿宋_GBK"/>
                <w:color w:val="000000"/>
                <w:sz w:val="21"/>
                <w:szCs w:val="21"/>
              </w:rPr>
            </w:pPr>
          </w:p>
        </w:tc>
        <w:tc>
          <w:tcPr>
            <w:tcW w:w="1198" w:type="pct"/>
            <w:noWrap/>
            <w:vAlign w:val="center"/>
          </w:tcPr>
          <w:p>
            <w:pPr>
              <w:tabs>
                <w:tab w:val="left" w:pos="6300"/>
              </w:tabs>
              <w:snapToGrid w:val="0"/>
              <w:spacing w:line="500" w:lineRule="exact"/>
              <w:jc w:val="center"/>
              <w:rPr>
                <w:rFonts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p>
        </w:tc>
        <w:tc>
          <w:tcPr>
            <w:tcW w:w="1541" w:type="pct"/>
            <w:noWrap/>
            <w:vAlign w:val="center"/>
          </w:tcPr>
          <w:p>
            <w:pPr>
              <w:tabs>
                <w:tab w:val="left" w:pos="6300"/>
              </w:tabs>
              <w:snapToGrid w:val="0"/>
              <w:spacing w:line="500" w:lineRule="exact"/>
              <w:jc w:val="center"/>
              <w:rPr>
                <w:rFonts w:eastAsia="方正仿宋_GBK"/>
                <w:color w:val="000000"/>
                <w:sz w:val="21"/>
                <w:szCs w:val="21"/>
              </w:rPr>
            </w:pPr>
          </w:p>
        </w:tc>
        <w:tc>
          <w:tcPr>
            <w:tcW w:w="1600" w:type="pct"/>
            <w:noWrap/>
            <w:vAlign w:val="center"/>
          </w:tcPr>
          <w:p>
            <w:pPr>
              <w:tabs>
                <w:tab w:val="left" w:pos="6300"/>
              </w:tabs>
              <w:snapToGrid w:val="0"/>
              <w:spacing w:line="500" w:lineRule="exact"/>
              <w:jc w:val="center"/>
              <w:rPr>
                <w:rFonts w:eastAsia="方正仿宋_GBK"/>
                <w:color w:val="000000"/>
                <w:sz w:val="21"/>
                <w:szCs w:val="21"/>
              </w:rPr>
            </w:pPr>
          </w:p>
        </w:tc>
        <w:tc>
          <w:tcPr>
            <w:tcW w:w="1198" w:type="pct"/>
            <w:noWrap/>
            <w:vAlign w:val="center"/>
          </w:tcPr>
          <w:p>
            <w:pPr>
              <w:tabs>
                <w:tab w:val="left" w:pos="6300"/>
              </w:tabs>
              <w:snapToGrid w:val="0"/>
              <w:spacing w:line="500" w:lineRule="exact"/>
              <w:jc w:val="center"/>
              <w:rPr>
                <w:rFonts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p>
        </w:tc>
        <w:tc>
          <w:tcPr>
            <w:tcW w:w="1541" w:type="pct"/>
            <w:noWrap/>
            <w:vAlign w:val="center"/>
          </w:tcPr>
          <w:p>
            <w:pPr>
              <w:tabs>
                <w:tab w:val="left" w:pos="6300"/>
              </w:tabs>
              <w:snapToGrid w:val="0"/>
              <w:spacing w:line="500" w:lineRule="exact"/>
              <w:jc w:val="center"/>
              <w:rPr>
                <w:rFonts w:eastAsia="方正仿宋_GBK"/>
                <w:color w:val="000000"/>
                <w:sz w:val="21"/>
                <w:szCs w:val="21"/>
              </w:rPr>
            </w:pPr>
          </w:p>
        </w:tc>
        <w:tc>
          <w:tcPr>
            <w:tcW w:w="1600" w:type="pct"/>
            <w:noWrap/>
            <w:vAlign w:val="center"/>
          </w:tcPr>
          <w:p>
            <w:pPr>
              <w:tabs>
                <w:tab w:val="left" w:pos="6300"/>
              </w:tabs>
              <w:snapToGrid w:val="0"/>
              <w:spacing w:line="500" w:lineRule="exact"/>
              <w:jc w:val="center"/>
              <w:rPr>
                <w:rFonts w:eastAsia="方正仿宋_GBK"/>
                <w:color w:val="000000"/>
                <w:sz w:val="21"/>
                <w:szCs w:val="21"/>
              </w:rPr>
            </w:pPr>
          </w:p>
        </w:tc>
        <w:tc>
          <w:tcPr>
            <w:tcW w:w="1198" w:type="pct"/>
            <w:noWrap/>
            <w:vAlign w:val="center"/>
          </w:tcPr>
          <w:p>
            <w:pPr>
              <w:tabs>
                <w:tab w:val="left" w:pos="6300"/>
              </w:tabs>
              <w:snapToGrid w:val="0"/>
              <w:spacing w:line="500" w:lineRule="exact"/>
              <w:jc w:val="center"/>
              <w:rPr>
                <w:rFonts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p>
        </w:tc>
        <w:tc>
          <w:tcPr>
            <w:tcW w:w="1541" w:type="pct"/>
            <w:noWrap/>
            <w:vAlign w:val="center"/>
          </w:tcPr>
          <w:p>
            <w:pPr>
              <w:tabs>
                <w:tab w:val="left" w:pos="6300"/>
              </w:tabs>
              <w:snapToGrid w:val="0"/>
              <w:spacing w:line="500" w:lineRule="exact"/>
              <w:jc w:val="center"/>
              <w:rPr>
                <w:rFonts w:eastAsia="方正仿宋_GBK"/>
                <w:color w:val="000000"/>
                <w:sz w:val="21"/>
                <w:szCs w:val="21"/>
              </w:rPr>
            </w:pPr>
          </w:p>
        </w:tc>
        <w:tc>
          <w:tcPr>
            <w:tcW w:w="1600" w:type="pct"/>
            <w:noWrap/>
            <w:vAlign w:val="center"/>
          </w:tcPr>
          <w:p>
            <w:pPr>
              <w:tabs>
                <w:tab w:val="left" w:pos="6300"/>
              </w:tabs>
              <w:snapToGrid w:val="0"/>
              <w:spacing w:line="500" w:lineRule="exact"/>
              <w:jc w:val="center"/>
              <w:rPr>
                <w:rFonts w:eastAsia="方正仿宋_GBK"/>
                <w:color w:val="000000"/>
                <w:sz w:val="21"/>
                <w:szCs w:val="21"/>
              </w:rPr>
            </w:pPr>
          </w:p>
        </w:tc>
        <w:tc>
          <w:tcPr>
            <w:tcW w:w="1198" w:type="pct"/>
            <w:noWrap/>
            <w:vAlign w:val="center"/>
          </w:tcPr>
          <w:p>
            <w:pPr>
              <w:tabs>
                <w:tab w:val="left" w:pos="6300"/>
              </w:tabs>
              <w:snapToGrid w:val="0"/>
              <w:spacing w:line="500" w:lineRule="exact"/>
              <w:jc w:val="center"/>
              <w:rPr>
                <w:rFonts w:eastAsia="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ign w:val="center"/>
          </w:tcPr>
          <w:p>
            <w:pPr>
              <w:tabs>
                <w:tab w:val="left" w:pos="6300"/>
              </w:tabs>
              <w:snapToGrid w:val="0"/>
              <w:spacing w:line="500" w:lineRule="exact"/>
              <w:jc w:val="center"/>
              <w:rPr>
                <w:rFonts w:eastAsia="方正仿宋_GBK"/>
                <w:color w:val="000000"/>
                <w:sz w:val="21"/>
                <w:szCs w:val="21"/>
              </w:rPr>
            </w:pPr>
          </w:p>
        </w:tc>
        <w:tc>
          <w:tcPr>
            <w:tcW w:w="1541" w:type="pct"/>
            <w:noWrap/>
            <w:vAlign w:val="center"/>
          </w:tcPr>
          <w:p>
            <w:pPr>
              <w:tabs>
                <w:tab w:val="left" w:pos="6300"/>
              </w:tabs>
              <w:snapToGrid w:val="0"/>
              <w:spacing w:line="500" w:lineRule="exact"/>
              <w:jc w:val="center"/>
              <w:rPr>
                <w:rFonts w:eastAsia="方正仿宋_GBK"/>
                <w:color w:val="000000"/>
                <w:sz w:val="21"/>
                <w:szCs w:val="21"/>
              </w:rPr>
            </w:pPr>
          </w:p>
        </w:tc>
        <w:tc>
          <w:tcPr>
            <w:tcW w:w="1600" w:type="pct"/>
            <w:noWrap/>
            <w:vAlign w:val="center"/>
          </w:tcPr>
          <w:p>
            <w:pPr>
              <w:tabs>
                <w:tab w:val="left" w:pos="6300"/>
              </w:tabs>
              <w:snapToGrid w:val="0"/>
              <w:spacing w:line="500" w:lineRule="exact"/>
              <w:jc w:val="center"/>
              <w:rPr>
                <w:rFonts w:eastAsia="方正仿宋_GBK"/>
                <w:color w:val="000000"/>
                <w:sz w:val="21"/>
                <w:szCs w:val="21"/>
              </w:rPr>
            </w:pPr>
          </w:p>
        </w:tc>
        <w:tc>
          <w:tcPr>
            <w:tcW w:w="1198" w:type="pct"/>
            <w:noWrap/>
            <w:vAlign w:val="center"/>
          </w:tcPr>
          <w:p>
            <w:pPr>
              <w:tabs>
                <w:tab w:val="left" w:pos="6300"/>
              </w:tabs>
              <w:snapToGrid w:val="0"/>
              <w:spacing w:line="500" w:lineRule="exact"/>
              <w:jc w:val="center"/>
              <w:rPr>
                <w:rFonts w:eastAsia="方正仿宋_GBK"/>
                <w:color w:val="000000"/>
                <w:sz w:val="21"/>
                <w:szCs w:val="21"/>
              </w:rPr>
            </w:pPr>
          </w:p>
        </w:tc>
      </w:tr>
    </w:tbl>
    <w:p>
      <w:pPr>
        <w:spacing w:line="500" w:lineRule="exact"/>
        <w:ind w:firstLine="600" w:firstLineChars="250"/>
        <w:rPr>
          <w:rFonts w:eastAsia="方正仿宋_GBK"/>
          <w:color w:val="000000"/>
          <w:sz w:val="24"/>
          <w:szCs w:val="28"/>
        </w:rPr>
      </w:pPr>
      <w:r>
        <w:rPr>
          <w:rFonts w:hint="eastAsia" w:eastAsia="方正仿宋_GBK"/>
          <w:color w:val="000000"/>
          <w:sz w:val="24"/>
          <w:szCs w:val="28"/>
        </w:rPr>
        <w:t>投标人：                      法定代表人（或法定代表人授权代表）或自然人：</w:t>
      </w:r>
    </w:p>
    <w:p>
      <w:pPr>
        <w:spacing w:line="500" w:lineRule="exact"/>
        <w:rPr>
          <w:rFonts w:eastAsia="方正仿宋_GBK"/>
          <w:color w:val="000000"/>
          <w:sz w:val="24"/>
          <w:szCs w:val="28"/>
        </w:rPr>
      </w:pPr>
    </w:p>
    <w:p>
      <w:pPr>
        <w:spacing w:line="500" w:lineRule="exact"/>
        <w:ind w:firstLine="720" w:firstLineChars="300"/>
        <w:rPr>
          <w:rFonts w:eastAsia="方正仿宋_GBK"/>
          <w:color w:val="000000"/>
          <w:sz w:val="24"/>
          <w:szCs w:val="28"/>
        </w:rPr>
      </w:pPr>
      <w:r>
        <w:rPr>
          <w:rFonts w:hint="eastAsia" w:eastAsia="方正仿宋_GBK"/>
          <w:color w:val="000000"/>
          <w:sz w:val="24"/>
          <w:szCs w:val="28"/>
        </w:rPr>
        <w:t>（投标人公章）                               （签字或盖章）</w:t>
      </w:r>
    </w:p>
    <w:p>
      <w:pPr>
        <w:tabs>
          <w:tab w:val="left" w:pos="6300"/>
        </w:tabs>
        <w:snapToGrid w:val="0"/>
        <w:spacing w:line="500" w:lineRule="exact"/>
        <w:ind w:firstLine="570"/>
        <w:rPr>
          <w:rFonts w:eastAsia="方正仿宋_GBK"/>
          <w:color w:val="000000"/>
          <w:sz w:val="24"/>
        </w:rPr>
      </w:pPr>
      <w:r>
        <w:rPr>
          <w:rFonts w:hint="eastAsia" w:eastAsia="方正仿宋_GBK"/>
          <w:color w:val="000000"/>
          <w:sz w:val="24"/>
          <w:szCs w:val="28"/>
        </w:rPr>
        <w:t xml:space="preserve">                                            年     月     日</w:t>
      </w:r>
    </w:p>
    <w:p>
      <w:pPr>
        <w:tabs>
          <w:tab w:val="left" w:pos="6300"/>
        </w:tabs>
        <w:snapToGrid w:val="0"/>
        <w:spacing w:line="500" w:lineRule="exact"/>
        <w:ind w:firstLine="570"/>
        <w:rPr>
          <w:rFonts w:eastAsia="方正仿宋_GBK"/>
          <w:color w:val="000000"/>
          <w:sz w:val="24"/>
        </w:rPr>
      </w:pPr>
      <w:r>
        <w:rPr>
          <w:rFonts w:hint="eastAsia" w:eastAsia="方正仿宋_GBK"/>
          <w:color w:val="000000"/>
          <w:sz w:val="24"/>
        </w:rPr>
        <w:t>注：</w:t>
      </w:r>
    </w:p>
    <w:p>
      <w:pPr>
        <w:tabs>
          <w:tab w:val="left" w:pos="6300"/>
        </w:tabs>
        <w:snapToGrid w:val="0"/>
        <w:spacing w:line="500" w:lineRule="exact"/>
        <w:ind w:firstLine="570"/>
        <w:rPr>
          <w:rFonts w:eastAsia="方正仿宋_GBK"/>
          <w:color w:val="FF0000"/>
          <w:sz w:val="24"/>
          <w:szCs w:val="24"/>
        </w:rPr>
      </w:pPr>
      <w:r>
        <w:rPr>
          <w:rFonts w:hint="eastAsia" w:eastAsia="方正仿宋_GBK"/>
          <w:color w:val="000000"/>
          <w:sz w:val="24"/>
          <w:szCs w:val="24"/>
        </w:rPr>
        <w:t>1.</w:t>
      </w:r>
      <w:r>
        <w:rPr>
          <w:rFonts w:hint="eastAsia" w:eastAsia="方正仿宋_GBK"/>
          <w:color w:val="FF0000"/>
          <w:sz w:val="24"/>
          <w:szCs w:val="24"/>
        </w:rPr>
        <w:t>本表即为对本项目“第二篇  经营范围及技术要求”中所列条款进行比较和响应，应逐条如实填写，“投标应答”中</w:t>
      </w:r>
      <w:r>
        <w:rPr>
          <w:rFonts w:hint="eastAsia" w:eastAsia="方正仿宋_GBK"/>
          <w:color w:val="FF0000"/>
          <w:sz w:val="24"/>
          <w:szCs w:val="24"/>
          <w:lang w:val="en-US" w:eastAsia="zh-CN"/>
        </w:rPr>
        <w:t>必须做“完全响应”、“部分响应”、“无法响应”的应答，如要求</w:t>
      </w:r>
      <w:r>
        <w:rPr>
          <w:rFonts w:hint="eastAsia" w:eastAsia="方正仿宋_GBK"/>
          <w:color w:val="FF0000"/>
          <w:sz w:val="24"/>
          <w:szCs w:val="24"/>
        </w:rPr>
        <w:t>列出具体数值或内容</w:t>
      </w:r>
      <w:r>
        <w:rPr>
          <w:rFonts w:hint="eastAsia" w:eastAsia="方正仿宋_GBK"/>
          <w:color w:val="FF0000"/>
          <w:sz w:val="24"/>
          <w:szCs w:val="24"/>
          <w:lang w:eastAsia="zh-CN"/>
        </w:rPr>
        <w:t>的，</w:t>
      </w:r>
      <w:r>
        <w:rPr>
          <w:rFonts w:hint="eastAsia" w:eastAsia="方正仿宋_GBK"/>
          <w:color w:val="FF0000"/>
          <w:sz w:val="24"/>
          <w:szCs w:val="24"/>
          <w:lang w:val="en-US" w:eastAsia="zh-CN"/>
        </w:rPr>
        <w:t>需详细列出，</w:t>
      </w:r>
      <w:r>
        <w:rPr>
          <w:rFonts w:hint="eastAsia" w:eastAsia="方正仿宋_GBK"/>
          <w:color w:val="FF0000"/>
          <w:sz w:val="24"/>
          <w:szCs w:val="24"/>
        </w:rPr>
        <w:t>未应答或只注明“符合”、“满足”等类似无具体内容的表述，将视为不满足招标文件要求；</w:t>
      </w:r>
    </w:p>
    <w:p>
      <w:pPr>
        <w:tabs>
          <w:tab w:val="left" w:pos="6300"/>
        </w:tabs>
        <w:snapToGrid w:val="0"/>
        <w:spacing w:line="500" w:lineRule="exact"/>
        <w:ind w:firstLine="570"/>
        <w:rPr>
          <w:rFonts w:eastAsia="方正仿宋_GBK"/>
          <w:color w:val="000000"/>
          <w:sz w:val="24"/>
          <w:szCs w:val="24"/>
        </w:rPr>
      </w:pPr>
      <w:r>
        <w:rPr>
          <w:rFonts w:hint="eastAsia" w:eastAsia="方正仿宋_GBK"/>
          <w:color w:val="000000"/>
          <w:sz w:val="24"/>
          <w:szCs w:val="24"/>
        </w:rPr>
        <w:t>2.本表可扩展</w:t>
      </w:r>
      <w:r>
        <w:rPr>
          <w:rFonts w:hint="eastAsia" w:eastAsia="方正仿宋_GBK"/>
          <w:color w:val="000000"/>
          <w:sz w:val="24"/>
          <w:szCs w:val="28"/>
        </w:rPr>
        <w:t>，并逐页签字或盖章</w:t>
      </w:r>
      <w:r>
        <w:rPr>
          <w:rFonts w:hint="eastAsia" w:eastAsia="方正仿宋_GBK"/>
          <w:color w:val="000000"/>
          <w:sz w:val="24"/>
          <w:szCs w:val="24"/>
        </w:rPr>
        <w:t>；</w:t>
      </w:r>
    </w:p>
    <w:p>
      <w:pPr>
        <w:snapToGrid w:val="0"/>
        <w:spacing w:line="440" w:lineRule="exact"/>
        <w:ind w:firstLine="480"/>
        <w:rPr>
          <w:rFonts w:hint="eastAsia" w:eastAsia="方正仿宋_GBK"/>
          <w:color w:val="FF0000"/>
          <w:sz w:val="24"/>
          <w:szCs w:val="28"/>
        </w:rPr>
      </w:pPr>
      <w:r>
        <w:rPr>
          <w:rFonts w:hint="eastAsia" w:eastAsia="方正仿宋_GBK"/>
          <w:color w:val="000000"/>
          <w:sz w:val="24"/>
          <w:szCs w:val="24"/>
        </w:rPr>
        <w:t xml:space="preserve"> 3.可附相关技术支撑材料。（格式自定）</w:t>
      </w:r>
    </w:p>
    <w:p>
      <w:pPr>
        <w:pStyle w:val="4"/>
        <w:pageBreakBefore/>
        <w:spacing w:line="500" w:lineRule="exact"/>
        <w:rPr>
          <w:rFonts w:hint="eastAsia" w:ascii="Times New Roman" w:hAnsi="Times New Roman" w:eastAsia="方正仿宋_GBK"/>
          <w:b/>
          <w:szCs w:val="28"/>
        </w:rPr>
      </w:pPr>
      <w:bookmarkStart w:id="231" w:name="_Toc453573027"/>
      <w:bookmarkStart w:id="232" w:name="_Toc429584885"/>
      <w:bookmarkStart w:id="233" w:name="_Toc441065695"/>
      <w:bookmarkStart w:id="234" w:name="_Toc26845"/>
      <w:bookmarkStart w:id="235" w:name="_Toc7672"/>
      <w:bookmarkStart w:id="236" w:name="_Toc453573374"/>
      <w:r>
        <w:rPr>
          <w:rFonts w:hint="eastAsia" w:ascii="Times New Roman" w:hAnsi="Times New Roman" w:eastAsia="方正仿宋_GBK"/>
          <w:b/>
          <w:szCs w:val="28"/>
        </w:rPr>
        <w:t>二、资格文件</w:t>
      </w:r>
      <w:bookmarkEnd w:id="231"/>
      <w:bookmarkEnd w:id="232"/>
      <w:bookmarkEnd w:id="233"/>
      <w:bookmarkEnd w:id="234"/>
      <w:bookmarkEnd w:id="235"/>
      <w:bookmarkEnd w:id="236"/>
    </w:p>
    <w:p>
      <w:pPr>
        <w:snapToGrid w:val="0"/>
        <w:spacing w:line="500" w:lineRule="exact"/>
        <w:ind w:firstLine="480" w:firstLineChars="200"/>
        <w:rPr>
          <w:rFonts w:hint="eastAsia" w:eastAsia="方正仿宋_GBK"/>
          <w:bCs/>
          <w:sz w:val="24"/>
        </w:rPr>
      </w:pPr>
      <w:r>
        <w:rPr>
          <w:rFonts w:hint="eastAsia" w:eastAsia="方正仿宋_GBK"/>
          <w:bCs/>
          <w:sz w:val="24"/>
        </w:rPr>
        <w:t>（一）营业执照（副本）或事业单位法人证书（副本）复印件</w:t>
      </w:r>
    </w:p>
    <w:p>
      <w:pPr>
        <w:snapToGrid w:val="0"/>
        <w:spacing w:line="500" w:lineRule="exact"/>
        <w:ind w:firstLine="480" w:firstLineChars="200"/>
        <w:rPr>
          <w:rFonts w:hint="eastAsia" w:eastAsia="方正仿宋_GBK"/>
          <w:bCs/>
          <w:sz w:val="24"/>
        </w:rPr>
      </w:pPr>
      <w:r>
        <w:rPr>
          <w:rFonts w:hint="eastAsia" w:eastAsia="方正仿宋_GBK"/>
          <w:bCs/>
          <w:sz w:val="24"/>
        </w:rPr>
        <w:t>（二）组织机构代码证复印件</w:t>
      </w:r>
    </w:p>
    <w:p>
      <w:pPr>
        <w:snapToGrid w:val="0"/>
        <w:spacing w:line="500" w:lineRule="exact"/>
        <w:ind w:firstLine="480" w:firstLineChars="200"/>
        <w:rPr>
          <w:rFonts w:hint="eastAsia" w:eastAsia="方正仿宋_GBK"/>
          <w:bCs/>
          <w:sz w:val="24"/>
        </w:rPr>
      </w:pPr>
      <w:r>
        <w:rPr>
          <w:rFonts w:hint="eastAsia" w:eastAsia="方正仿宋_GBK"/>
          <w:bCs/>
          <w:sz w:val="24"/>
        </w:rPr>
        <w:t>（三）投标人上级公司出具的授权书（总公司参加投标的，可不提供本项授权书）。</w:t>
      </w:r>
    </w:p>
    <w:p>
      <w:pPr>
        <w:snapToGrid w:val="0"/>
        <w:spacing w:line="500" w:lineRule="exact"/>
        <w:ind w:firstLine="480" w:firstLineChars="200"/>
        <w:rPr>
          <w:rFonts w:hint="eastAsia" w:eastAsia="方正仿宋_GBK"/>
          <w:bCs/>
          <w:sz w:val="24"/>
        </w:rPr>
      </w:pPr>
      <w:r>
        <w:rPr>
          <w:rFonts w:hint="eastAsia" w:eastAsia="方正仿宋_GBK"/>
          <w:bCs/>
          <w:sz w:val="24"/>
        </w:rPr>
        <w:t>（四）法定代表人身份证明书（格式）</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招标项目名称：</w:t>
      </w:r>
      <w:r>
        <w:rPr>
          <w:rFonts w:hint="eastAsia" w:eastAsia="方正仿宋_GBK"/>
          <w:sz w:val="24"/>
          <w:u w:val="single"/>
        </w:rPr>
        <w:t xml:space="preserve">                                                </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致：</w:t>
      </w:r>
      <w:r>
        <w:rPr>
          <w:rFonts w:hint="eastAsia" w:eastAsia="方正仿宋_GBK"/>
          <w:sz w:val="24"/>
          <w:u w:val="single"/>
        </w:rPr>
        <w:t xml:space="preserve">                     </w:t>
      </w:r>
      <w:r>
        <w:rPr>
          <w:rFonts w:hint="eastAsia" w:eastAsia="方正仿宋_GBK"/>
          <w:sz w:val="24"/>
        </w:rPr>
        <w:t>（采购机构名称）：</w:t>
      </w:r>
    </w:p>
    <w:p>
      <w:pPr>
        <w:tabs>
          <w:tab w:val="left" w:pos="6300"/>
        </w:tabs>
        <w:snapToGrid w:val="0"/>
        <w:spacing w:line="500" w:lineRule="exact"/>
        <w:ind w:firstLine="570"/>
        <w:rPr>
          <w:rFonts w:hint="eastAsia" w:eastAsia="方正仿宋_GBK"/>
          <w:sz w:val="24"/>
        </w:rPr>
      </w:pPr>
      <w:r>
        <w:rPr>
          <w:rFonts w:hint="eastAsia" w:eastAsia="方正仿宋_GBK"/>
          <w:sz w:val="24"/>
          <w:u w:val="single"/>
        </w:rPr>
        <w:t xml:space="preserve">        </w:t>
      </w:r>
      <w:r>
        <w:rPr>
          <w:rFonts w:hint="eastAsia" w:eastAsia="方正仿宋_GBK"/>
          <w:sz w:val="24"/>
        </w:rPr>
        <w:t>（法定代表人姓名）在</w:t>
      </w:r>
      <w:r>
        <w:rPr>
          <w:rFonts w:hint="eastAsia" w:eastAsia="方正仿宋_GBK"/>
          <w:sz w:val="24"/>
          <w:u w:val="single"/>
        </w:rPr>
        <w:t xml:space="preserve">                       </w:t>
      </w:r>
      <w:r>
        <w:rPr>
          <w:rFonts w:hint="eastAsia" w:eastAsia="方正仿宋_GBK"/>
          <w:sz w:val="24"/>
        </w:rPr>
        <w:t>（投标人名称）任</w:t>
      </w:r>
      <w:r>
        <w:rPr>
          <w:rFonts w:hint="eastAsia" w:eastAsia="方正仿宋_GBK"/>
          <w:sz w:val="24"/>
          <w:u w:val="single"/>
        </w:rPr>
        <w:t xml:space="preserve">    </w:t>
      </w:r>
      <w:r>
        <w:rPr>
          <w:rFonts w:hint="eastAsia" w:eastAsia="方正仿宋_GBK"/>
          <w:sz w:val="24"/>
        </w:rPr>
        <w:t>（职务名称）职务，是（投标人名称）</w:t>
      </w:r>
      <w:r>
        <w:rPr>
          <w:rFonts w:hint="eastAsia" w:eastAsia="方正仿宋_GBK"/>
          <w:sz w:val="24"/>
          <w:u w:val="single"/>
        </w:rPr>
        <w:t xml:space="preserve">              </w:t>
      </w:r>
      <w:r>
        <w:rPr>
          <w:rFonts w:hint="eastAsia" w:eastAsia="方正仿宋_GBK"/>
          <w:sz w:val="24"/>
        </w:rPr>
        <w:t>的法定代表人。</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特此证明。</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 xml:space="preserve">                                             （投标人公章）</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 xml:space="preserve">                                             年   月   日</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（附：法定代表人身份证正反面复印件）</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rPr>
          <w:rFonts w:hint="eastAsia" w:eastAsia="方正仿宋_GBK"/>
          <w:sz w:val="24"/>
        </w:rPr>
      </w:pPr>
    </w:p>
    <w:p>
      <w:pPr>
        <w:tabs>
          <w:tab w:val="left" w:pos="6300"/>
        </w:tabs>
        <w:snapToGrid w:val="0"/>
        <w:spacing w:line="500" w:lineRule="exact"/>
        <w:ind w:firstLine="570"/>
        <w:rPr>
          <w:rFonts w:hint="eastAsia" w:eastAsia="方正仿宋_GBK"/>
          <w:bCs/>
          <w:sz w:val="24"/>
        </w:rPr>
      </w:pPr>
      <w:r>
        <w:br w:type="column"/>
      </w:r>
      <w:r>
        <w:rPr>
          <w:rFonts w:hint="eastAsia" w:eastAsia="方正仿宋_GBK"/>
          <w:bCs/>
          <w:sz w:val="24"/>
        </w:rPr>
        <w:t>（五）法定代表人授权委托书（格式）</w:t>
      </w:r>
    </w:p>
    <w:p>
      <w:pPr>
        <w:tabs>
          <w:tab w:val="left" w:pos="6300"/>
        </w:tabs>
        <w:snapToGrid w:val="0"/>
        <w:spacing w:line="500" w:lineRule="exact"/>
        <w:ind w:firstLine="570"/>
        <w:rPr>
          <w:rFonts w:hint="eastAsia" w:eastAsia="方正仿宋_GBK"/>
          <w:bCs/>
          <w:sz w:val="24"/>
        </w:rPr>
      </w:pPr>
      <w:r>
        <w:rPr>
          <w:rFonts w:hint="eastAsia" w:eastAsia="方正仿宋_GBK"/>
          <w:bCs/>
          <w:sz w:val="24"/>
        </w:rPr>
        <w:t xml:space="preserve">    </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szCs w:val="28"/>
        </w:rPr>
        <w:t>招标项目名称</w:t>
      </w:r>
      <w:r>
        <w:rPr>
          <w:rFonts w:hint="eastAsia" w:eastAsia="方正仿宋_GBK"/>
          <w:sz w:val="24"/>
        </w:rPr>
        <w:t>：</w:t>
      </w:r>
      <w:r>
        <w:rPr>
          <w:rFonts w:hint="eastAsia" w:eastAsia="方正仿宋_GBK"/>
          <w:sz w:val="24"/>
          <w:u w:val="single"/>
        </w:rPr>
        <w:t xml:space="preserve">                                                </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致：</w:t>
      </w:r>
      <w:r>
        <w:rPr>
          <w:rFonts w:hint="eastAsia" w:eastAsia="方正仿宋_GBK"/>
          <w:sz w:val="24"/>
          <w:u w:val="single"/>
        </w:rPr>
        <w:t xml:space="preserve">                     </w:t>
      </w:r>
      <w:r>
        <w:rPr>
          <w:rFonts w:hint="eastAsia" w:eastAsia="方正仿宋_GBK"/>
          <w:sz w:val="24"/>
        </w:rPr>
        <w:t>（招标人名称）：</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u w:val="single"/>
        </w:rPr>
        <w:t xml:space="preserve">            </w:t>
      </w:r>
      <w:r>
        <w:rPr>
          <w:rFonts w:hint="eastAsia" w:eastAsia="方正仿宋_GBK"/>
          <w:sz w:val="24"/>
        </w:rPr>
        <w:t>（投标人法定代表人名称）是</w:t>
      </w:r>
      <w:r>
        <w:rPr>
          <w:rFonts w:hint="eastAsia" w:eastAsia="方正仿宋_GBK"/>
          <w:sz w:val="24"/>
          <w:u w:val="single"/>
        </w:rPr>
        <w:t xml:space="preserve">                    </w:t>
      </w:r>
      <w:r>
        <w:rPr>
          <w:rFonts w:hint="eastAsia" w:eastAsia="方正仿宋_GBK"/>
          <w:sz w:val="24"/>
        </w:rPr>
        <w:t>（投标人名称）的法定代表人，特授权</w:t>
      </w:r>
      <w:r>
        <w:rPr>
          <w:rFonts w:hint="eastAsia" w:eastAsia="方正仿宋_GBK"/>
          <w:sz w:val="24"/>
          <w:u w:val="single"/>
        </w:rPr>
        <w:t xml:space="preserve">          </w:t>
      </w:r>
      <w:r>
        <w:rPr>
          <w:rFonts w:hint="eastAsia" w:eastAsia="方正仿宋_GBK"/>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我单位对被授权人的签字负全部责任。</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 xml:space="preserve">被授权人：              </w:t>
      </w:r>
      <w:r>
        <w:rPr>
          <w:rFonts w:hint="eastAsia" w:eastAsia="方正仿宋_GBK"/>
          <w:color w:val="000000"/>
          <w:sz w:val="24"/>
          <w:szCs w:val="28"/>
        </w:rPr>
        <w:t>法定代表人（或法定代表人授权代表）或自然人：</w:t>
      </w:r>
    </w:p>
    <w:p>
      <w:pPr>
        <w:tabs>
          <w:tab w:val="left" w:pos="6300"/>
        </w:tabs>
        <w:snapToGrid w:val="0"/>
        <w:spacing w:line="500" w:lineRule="exact"/>
        <w:ind w:firstLine="570"/>
        <w:rPr>
          <w:rFonts w:hint="eastAsia" w:eastAsia="方正仿宋_GBK"/>
          <w:sz w:val="24"/>
          <w:szCs w:val="28"/>
        </w:rPr>
      </w:pPr>
      <w:r>
        <w:rPr>
          <w:rFonts w:hint="eastAsia" w:eastAsia="方正仿宋_GBK"/>
          <w:sz w:val="24"/>
          <w:szCs w:val="28"/>
        </w:rPr>
        <w:t>（签字或盖章）                                （签字或盖章）</w:t>
      </w:r>
    </w:p>
    <w:p>
      <w:pPr>
        <w:tabs>
          <w:tab w:val="left" w:pos="6300"/>
        </w:tabs>
        <w:snapToGrid w:val="0"/>
        <w:spacing w:line="500" w:lineRule="exact"/>
        <w:ind w:firstLine="570"/>
        <w:rPr>
          <w:rFonts w:hint="eastAsia" w:eastAsia="方正仿宋_GBK"/>
          <w:sz w:val="24"/>
          <w:szCs w:val="28"/>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r>
        <w:rPr>
          <w:rFonts w:hint="eastAsia" w:eastAsia="方正仿宋_GBK"/>
          <w:sz w:val="24"/>
        </w:rPr>
        <w:t>（附：被授权人身份证正反面复印件）</w:t>
      </w:r>
    </w:p>
    <w:p>
      <w:pPr>
        <w:tabs>
          <w:tab w:val="left" w:pos="6300"/>
        </w:tabs>
        <w:snapToGrid w:val="0"/>
        <w:spacing w:line="500" w:lineRule="exact"/>
        <w:ind w:firstLine="570"/>
        <w:rPr>
          <w:rFonts w:hint="eastAsia" w:eastAsia="方正仿宋_GBK"/>
          <w:sz w:val="24"/>
        </w:rPr>
      </w:pPr>
      <w:r>
        <w:rPr>
          <w:rFonts w:hint="eastAsia" w:eastAsia="方正仿宋_GBK"/>
          <w:sz w:val="24"/>
        </w:rPr>
        <w:t xml:space="preserve">                                          </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right="480" w:firstLine="570"/>
        <w:jc w:val="right"/>
        <w:rPr>
          <w:rFonts w:hint="eastAsia" w:eastAsia="方正仿宋_GBK"/>
          <w:sz w:val="24"/>
        </w:rPr>
      </w:pPr>
      <w:r>
        <w:rPr>
          <w:rFonts w:hint="eastAsia" w:eastAsia="方正仿宋_GBK"/>
          <w:sz w:val="24"/>
        </w:rPr>
        <w:t>（投标人公章）</w:t>
      </w:r>
    </w:p>
    <w:p>
      <w:pPr>
        <w:tabs>
          <w:tab w:val="left" w:pos="6300"/>
        </w:tabs>
        <w:snapToGrid w:val="0"/>
        <w:spacing w:line="500" w:lineRule="exact"/>
        <w:ind w:right="480" w:firstLine="570"/>
        <w:jc w:val="right"/>
        <w:rPr>
          <w:rFonts w:hint="eastAsia" w:eastAsia="方正仿宋_GBK"/>
          <w:sz w:val="24"/>
        </w:rPr>
      </w:pPr>
      <w:r>
        <w:rPr>
          <w:rFonts w:hint="eastAsia" w:eastAsia="方正仿宋_GBK"/>
          <w:sz w:val="24"/>
        </w:rPr>
        <w:t>年   月   日</w:t>
      </w:r>
    </w:p>
    <w:p>
      <w:pPr>
        <w:snapToGrid w:val="0"/>
        <w:spacing w:line="500" w:lineRule="exact"/>
        <w:jc w:val="center"/>
        <w:rPr>
          <w:rFonts w:hint="eastAsia" w:eastAsia="方正仿宋_GBK"/>
          <w:sz w:val="24"/>
          <w:szCs w:val="28"/>
        </w:rPr>
      </w:pPr>
      <w:r>
        <w:br w:type="column"/>
      </w:r>
      <w:r>
        <w:rPr>
          <w:rFonts w:hint="eastAsia" w:eastAsia="方正仿宋_GBK"/>
          <w:sz w:val="24"/>
          <w:szCs w:val="28"/>
        </w:rPr>
        <w:t>（六</w:t>
      </w:r>
      <w:r>
        <w:rPr>
          <w:rFonts w:hint="eastAsia" w:eastAsia="方正仿宋_GBK"/>
          <w:sz w:val="24"/>
        </w:rPr>
        <w:t>）诚信声明</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项目名称：</w:t>
      </w:r>
      <w:r>
        <w:rPr>
          <w:rFonts w:hint="eastAsia" w:eastAsia="方正仿宋_GBK"/>
          <w:sz w:val="24"/>
          <w:u w:val="single"/>
        </w:rPr>
        <w:t xml:space="preserve">                                                </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致：</w:t>
      </w:r>
      <w:r>
        <w:rPr>
          <w:rFonts w:hint="eastAsia" w:eastAsia="方正仿宋_GBK"/>
          <w:sz w:val="24"/>
          <w:u w:val="single"/>
        </w:rPr>
        <w:t>重庆工程职业技术学院</w:t>
      </w:r>
      <w:r>
        <w:rPr>
          <w:rFonts w:hint="eastAsia" w:eastAsia="方正仿宋_GBK"/>
          <w:sz w:val="24"/>
        </w:rPr>
        <w:t>（招标人名称）：</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u w:val="single"/>
        </w:rPr>
        <w:t xml:space="preserve">                      </w:t>
      </w:r>
      <w:r>
        <w:rPr>
          <w:rFonts w:hint="eastAsia" w:eastAsia="方正仿宋_GBK"/>
          <w:sz w:val="24"/>
        </w:rPr>
        <w:t>（投标人名称）郑重声明，我公司具有良好的商业信誉和健全的财务会计制度，具有履行合同所必需的设备和专业技术能力，有依法缴纳社会保障资金的良好记录，在合同签订前后随时愿意提供相关证明材料；我公司还同时声明参加本次采购活动前五年内，在经营活动中未曾与招标方发生采购及其他诉讼方面的法律纠纷，符合合格投标人资格条件。我方对以上声明负全部法律责任。</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特此声明。</w:t>
      </w: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firstLine="570"/>
        <w:rPr>
          <w:rFonts w:hint="eastAsia" w:eastAsia="方正仿宋_GBK"/>
          <w:sz w:val="24"/>
        </w:rPr>
      </w:pPr>
    </w:p>
    <w:p>
      <w:pPr>
        <w:tabs>
          <w:tab w:val="left" w:pos="6300"/>
        </w:tabs>
        <w:snapToGrid w:val="0"/>
        <w:spacing w:line="500" w:lineRule="exact"/>
        <w:ind w:right="424" w:firstLine="570"/>
        <w:jc w:val="right"/>
        <w:rPr>
          <w:rFonts w:hint="eastAsia" w:eastAsia="方正仿宋_GBK"/>
          <w:sz w:val="24"/>
        </w:rPr>
      </w:pPr>
      <w:r>
        <w:rPr>
          <w:rFonts w:hint="eastAsia" w:eastAsia="方正仿宋_GBK"/>
          <w:sz w:val="24"/>
        </w:rPr>
        <w:t>（投标人公章）</w:t>
      </w:r>
    </w:p>
    <w:p>
      <w:pPr>
        <w:tabs>
          <w:tab w:val="left" w:pos="6300"/>
        </w:tabs>
        <w:snapToGrid w:val="0"/>
        <w:spacing w:line="500" w:lineRule="exact"/>
        <w:ind w:right="480" w:firstLine="570"/>
        <w:jc w:val="right"/>
        <w:rPr>
          <w:rFonts w:hint="eastAsia" w:eastAsia="方正仿宋_GBK"/>
          <w:sz w:val="24"/>
        </w:rPr>
      </w:pPr>
      <w:r>
        <w:rPr>
          <w:rFonts w:hint="eastAsia" w:eastAsia="方正仿宋_GBK"/>
          <w:sz w:val="24"/>
        </w:rPr>
        <w:t>年   月   日</w:t>
      </w:r>
    </w:p>
    <w:p>
      <w:pPr>
        <w:tabs>
          <w:tab w:val="left" w:pos="6300"/>
        </w:tabs>
        <w:snapToGrid w:val="0"/>
        <w:spacing w:line="500" w:lineRule="exact"/>
        <w:ind w:right="480" w:firstLine="570"/>
        <w:jc w:val="right"/>
        <w:rPr>
          <w:rFonts w:hint="eastAsia" w:eastAsia="方正仿宋_GBK"/>
          <w:sz w:val="24"/>
        </w:rPr>
      </w:pPr>
    </w:p>
    <w:p>
      <w:pPr>
        <w:tabs>
          <w:tab w:val="left" w:pos="6300"/>
        </w:tabs>
        <w:snapToGrid w:val="0"/>
        <w:spacing w:line="500" w:lineRule="exact"/>
        <w:ind w:right="480" w:firstLine="570"/>
        <w:jc w:val="right"/>
        <w:rPr>
          <w:rFonts w:hint="eastAsia" w:eastAsia="方正仿宋_GBK"/>
          <w:sz w:val="24"/>
        </w:rPr>
      </w:pPr>
    </w:p>
    <w:p>
      <w:pPr>
        <w:tabs>
          <w:tab w:val="left" w:pos="6300"/>
        </w:tabs>
        <w:snapToGrid w:val="0"/>
        <w:spacing w:line="500" w:lineRule="exact"/>
        <w:ind w:right="480" w:firstLine="570"/>
        <w:jc w:val="right"/>
        <w:rPr>
          <w:rFonts w:hint="eastAsia" w:eastAsia="方正仿宋_GBK"/>
          <w:sz w:val="24"/>
        </w:rPr>
      </w:pPr>
    </w:p>
    <w:p>
      <w:pPr>
        <w:spacing w:line="400" w:lineRule="exact"/>
        <w:ind w:firstLine="480" w:firstLineChars="200"/>
        <w:rPr>
          <w:rFonts w:hint="eastAsia" w:eastAsia="方正仿宋_GBK"/>
          <w:sz w:val="24"/>
        </w:rPr>
      </w:pPr>
      <w:r>
        <w:rPr>
          <w:rFonts w:hint="eastAsia" w:eastAsia="方正仿宋_GBK"/>
          <w:sz w:val="24"/>
        </w:rPr>
        <w:t>（七）特定资格条件证书或证明文件；</w:t>
      </w:r>
    </w:p>
    <w:p>
      <w:pPr>
        <w:tabs>
          <w:tab w:val="left" w:pos="6300"/>
        </w:tabs>
        <w:snapToGrid w:val="0"/>
        <w:spacing w:line="500" w:lineRule="exact"/>
        <w:ind w:firstLine="480" w:firstLineChars="200"/>
        <w:rPr>
          <w:rFonts w:hint="eastAsia" w:eastAsia="方正仿宋_GBK"/>
          <w:sz w:val="24"/>
        </w:rPr>
      </w:pP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说明：投标人按“三证合一”登记制度办理营业执照的，组织机构代码证和税务登记证以投标人所提供的营业执照（副本）复印件为准。</w:t>
      </w:r>
    </w:p>
    <w:p>
      <w:pPr>
        <w:tabs>
          <w:tab w:val="left" w:pos="6300"/>
        </w:tabs>
        <w:snapToGrid w:val="0"/>
        <w:spacing w:line="500" w:lineRule="exact"/>
        <w:rPr>
          <w:rFonts w:hint="eastAsia" w:eastAsia="方正仿宋_GBK"/>
          <w:sz w:val="24"/>
        </w:rPr>
      </w:pPr>
    </w:p>
    <w:p>
      <w:pPr>
        <w:pStyle w:val="4"/>
        <w:pageBreakBefore/>
        <w:spacing w:line="500" w:lineRule="exact"/>
        <w:rPr>
          <w:rFonts w:hint="eastAsia" w:ascii="Times New Roman" w:hAnsi="Times New Roman" w:eastAsia="方正仿宋_GBK"/>
          <w:b/>
          <w:szCs w:val="28"/>
        </w:rPr>
      </w:pPr>
      <w:bookmarkStart w:id="237" w:name="_Toc3165"/>
      <w:bookmarkStart w:id="238" w:name="_Toc30827"/>
      <w:bookmarkStart w:id="239" w:name="_Toc390869057"/>
      <w:bookmarkStart w:id="240" w:name="_Toc316479513"/>
      <w:bookmarkStart w:id="241" w:name="_Toc322965784"/>
      <w:r>
        <w:rPr>
          <w:rFonts w:hint="eastAsia" w:ascii="Times New Roman" w:hAnsi="Times New Roman" w:eastAsia="方正仿宋_GBK"/>
          <w:b/>
          <w:szCs w:val="28"/>
        </w:rPr>
        <w:t>三、商务文件</w:t>
      </w:r>
      <w:bookmarkEnd w:id="237"/>
      <w:bookmarkEnd w:id="238"/>
      <w:bookmarkEnd w:id="239"/>
      <w:bookmarkEnd w:id="240"/>
      <w:bookmarkEnd w:id="241"/>
    </w:p>
    <w:p>
      <w:pPr>
        <w:snapToGrid w:val="0"/>
        <w:spacing w:before="120" w:beforeLines="50" w:line="500" w:lineRule="exact"/>
        <w:jc w:val="center"/>
        <w:rPr>
          <w:rFonts w:hint="eastAsia" w:eastAsia="方正仿宋_GBK"/>
          <w:sz w:val="24"/>
          <w:szCs w:val="28"/>
        </w:rPr>
      </w:pPr>
      <w:r>
        <w:rPr>
          <w:rFonts w:hint="eastAsia" w:eastAsia="方正仿宋_GBK"/>
          <w:sz w:val="24"/>
          <w:szCs w:val="28"/>
        </w:rPr>
        <w:t>（一）投标函（格式）</w:t>
      </w:r>
    </w:p>
    <w:p>
      <w:pPr>
        <w:spacing w:line="500" w:lineRule="exact"/>
        <w:rPr>
          <w:rFonts w:hint="eastAsia" w:eastAsia="方正仿宋_GBK"/>
          <w:sz w:val="24"/>
          <w:szCs w:val="28"/>
        </w:rPr>
      </w:pPr>
    </w:p>
    <w:p>
      <w:pPr>
        <w:spacing w:line="500" w:lineRule="exact"/>
        <w:ind w:firstLine="480" w:firstLineChars="200"/>
        <w:rPr>
          <w:rFonts w:hint="eastAsia" w:eastAsia="方正仿宋_GBK"/>
          <w:sz w:val="24"/>
          <w:szCs w:val="28"/>
          <w:u w:val="single"/>
        </w:rPr>
      </w:pPr>
      <w:r>
        <w:rPr>
          <w:rFonts w:hint="eastAsia" w:eastAsia="方正仿宋_GBK"/>
          <w:sz w:val="24"/>
          <w:szCs w:val="28"/>
        </w:rPr>
        <w:t>项目名称：</w:t>
      </w:r>
      <w:r>
        <w:rPr>
          <w:rFonts w:hint="eastAsia" w:eastAsia="方正仿宋_GBK"/>
          <w:sz w:val="24"/>
          <w:szCs w:val="28"/>
          <w:u w:val="single"/>
        </w:rPr>
        <w:t xml:space="preserve">                                             </w:t>
      </w:r>
    </w:p>
    <w:p>
      <w:pPr>
        <w:spacing w:line="500" w:lineRule="exact"/>
        <w:rPr>
          <w:rFonts w:hint="eastAsia" w:eastAsia="方正仿宋_GBK"/>
          <w:sz w:val="24"/>
          <w:szCs w:val="28"/>
        </w:rPr>
      </w:pPr>
    </w:p>
    <w:p>
      <w:pPr>
        <w:tabs>
          <w:tab w:val="left" w:pos="6300"/>
        </w:tabs>
        <w:snapToGrid w:val="0"/>
        <w:spacing w:line="500" w:lineRule="exact"/>
        <w:rPr>
          <w:rFonts w:hint="eastAsia" w:eastAsia="方正仿宋_GBK"/>
          <w:sz w:val="24"/>
          <w:szCs w:val="28"/>
        </w:rPr>
      </w:pPr>
      <w:r>
        <w:rPr>
          <w:rFonts w:hint="eastAsia" w:eastAsia="方正仿宋_GBK"/>
          <w:sz w:val="24"/>
          <w:szCs w:val="28"/>
        </w:rPr>
        <w:t>致：</w:t>
      </w:r>
      <w:r>
        <w:rPr>
          <w:rFonts w:hint="eastAsia" w:eastAsia="方正仿宋_GBK"/>
          <w:sz w:val="24"/>
          <w:szCs w:val="28"/>
          <w:u w:val="single"/>
        </w:rPr>
        <w:t xml:space="preserve">                    </w:t>
      </w:r>
      <w:r>
        <w:rPr>
          <w:rFonts w:hint="eastAsia" w:eastAsia="方正仿宋_GBK"/>
          <w:sz w:val="24"/>
          <w:szCs w:val="28"/>
        </w:rPr>
        <w:t>（招标人名称）：</w:t>
      </w:r>
    </w:p>
    <w:p>
      <w:pPr>
        <w:snapToGrid w:val="0"/>
        <w:spacing w:before="120" w:beforeLines="50" w:line="500" w:lineRule="exact"/>
        <w:ind w:firstLine="480" w:firstLineChars="200"/>
        <w:rPr>
          <w:rFonts w:hint="eastAsia" w:eastAsia="方正仿宋_GBK"/>
          <w:sz w:val="24"/>
          <w:szCs w:val="28"/>
        </w:rPr>
      </w:pPr>
      <w:r>
        <w:rPr>
          <w:rFonts w:hint="eastAsia" w:eastAsia="方正仿宋_GBK"/>
          <w:sz w:val="24"/>
          <w:szCs w:val="28"/>
          <w:u w:val="single"/>
        </w:rPr>
        <w:t xml:space="preserve">                        </w:t>
      </w:r>
      <w:r>
        <w:rPr>
          <w:rFonts w:hint="eastAsia" w:eastAsia="方正仿宋_GBK"/>
          <w:sz w:val="24"/>
          <w:szCs w:val="28"/>
        </w:rPr>
        <w:t>（投标人名称）系中华人民共和国合法企业，注册地址：</w:t>
      </w:r>
      <w:r>
        <w:rPr>
          <w:rFonts w:hint="eastAsia" w:eastAsia="方正仿宋_GBK"/>
          <w:sz w:val="24"/>
          <w:szCs w:val="28"/>
          <w:u w:val="single"/>
        </w:rPr>
        <w:t xml:space="preserve">                               </w:t>
      </w:r>
      <w:r>
        <w:rPr>
          <w:rFonts w:hint="eastAsia" w:eastAsia="方正仿宋_GBK"/>
          <w:sz w:val="24"/>
          <w:szCs w:val="28"/>
        </w:rPr>
        <w:t>。我方就参加本次投标有关事项郑重声明如下：</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一、我方完全理解并接受该项目招标文件所有要求。</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二、我方提交的所有投标文件、资料都是准确和真实的，如有虚假或隐瞒，我方愿意承担一切法律责任。</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三、我方承诺按照招标文件及招标人要求，提供本项目供货及服务。</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四、我方按招标文件要求提交的投标文件为：投标文件正本1份，副本 4份。</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五、我方承诺：本次投标的投标有效期为90天。</w:t>
      </w:r>
    </w:p>
    <w:p>
      <w:pPr>
        <w:spacing w:line="560" w:lineRule="exact"/>
        <w:ind w:firstLine="480"/>
        <w:jc w:val="left"/>
        <w:rPr>
          <w:rFonts w:hint="eastAsia" w:eastAsia="方正仿宋_GBK"/>
          <w:sz w:val="24"/>
          <w:szCs w:val="28"/>
        </w:rPr>
      </w:pPr>
      <w:r>
        <w:rPr>
          <w:rFonts w:hint="eastAsia" w:eastAsia="方正仿宋_GBK"/>
          <w:sz w:val="24"/>
          <w:szCs w:val="28"/>
        </w:rPr>
        <w:t>六、我方</w:t>
      </w:r>
      <w:r>
        <w:rPr>
          <w:rFonts w:hint="eastAsia" w:eastAsia="方正仿宋_GBK" w:cs="宋体"/>
          <w:color w:val="000000"/>
          <w:kern w:val="0"/>
          <w:sz w:val="24"/>
          <w:szCs w:val="24"/>
          <w:lang w:bidi="ar"/>
        </w:rPr>
        <w:t>首期信息化资金投入</w:t>
      </w:r>
      <w:r>
        <w:rPr>
          <w:rFonts w:hint="eastAsia" w:eastAsia="方正仿宋_GBK"/>
          <w:sz w:val="24"/>
          <w:szCs w:val="28"/>
        </w:rPr>
        <w:t>为闭口价。即在投标有效期和合同有效期内，该报价固定不变。</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七、如果我方中标，我方将履行招标文件中规定的各项要求以及我方投标文件的各项承诺，按《民法典》及合同约定条款承担我方责任。</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八、我方同意按有关规定及招标文件要求，缴纳足额投标保证金。</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九、若我方中标，愿意按有关规定及招标文件要求缴纳足额履约保证金。</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十、我方理解，</w:t>
      </w:r>
      <w:r>
        <w:rPr>
          <w:rFonts w:hint="eastAsia" w:eastAsia="方正仿宋_GBK" w:cs="宋体"/>
          <w:color w:val="000000"/>
          <w:kern w:val="0"/>
          <w:sz w:val="24"/>
          <w:szCs w:val="24"/>
          <w:lang w:bidi="ar"/>
        </w:rPr>
        <w:t>首期信息化资金投入的报价</w:t>
      </w:r>
      <w:r>
        <w:rPr>
          <w:rFonts w:hint="eastAsia" w:eastAsia="方正仿宋_GBK"/>
          <w:sz w:val="24"/>
          <w:szCs w:val="28"/>
        </w:rPr>
        <w:t>不是中标的唯一条件。</w:t>
      </w: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十一、若我方中标，</w:t>
      </w:r>
      <w:r>
        <w:rPr>
          <w:rFonts w:eastAsia="方正仿宋_GBK"/>
          <w:sz w:val="24"/>
          <w:szCs w:val="28"/>
        </w:rPr>
        <w:t>我方承诺在收到中标通知书后，在中标通知书规定的期限内与你方签订合同。超过期限未签订合同的，你方可视为我方自愿放弃中标资格及相关权利。</w:t>
      </w:r>
    </w:p>
    <w:p>
      <w:pPr>
        <w:tabs>
          <w:tab w:val="left" w:pos="6300"/>
        </w:tabs>
        <w:snapToGrid w:val="0"/>
        <w:spacing w:line="500" w:lineRule="exact"/>
        <w:ind w:firstLine="480" w:firstLineChars="200"/>
        <w:rPr>
          <w:rFonts w:hint="eastAsia" w:eastAsia="方正仿宋_GBK"/>
          <w:sz w:val="24"/>
          <w:szCs w:val="28"/>
        </w:rPr>
      </w:pPr>
    </w:p>
    <w:p>
      <w:pPr>
        <w:tabs>
          <w:tab w:val="left" w:pos="6300"/>
        </w:tabs>
        <w:snapToGrid w:val="0"/>
        <w:spacing w:line="500" w:lineRule="exact"/>
        <w:jc w:val="center"/>
        <w:rPr>
          <w:rFonts w:hint="eastAsia" w:eastAsia="方正仿宋_GBK"/>
          <w:sz w:val="24"/>
          <w:szCs w:val="28"/>
        </w:rPr>
      </w:pPr>
      <w:r>
        <w:rPr>
          <w:rFonts w:hint="eastAsia" w:eastAsia="方正仿宋_GBK"/>
          <w:sz w:val="24"/>
          <w:szCs w:val="28"/>
        </w:rPr>
        <w:t xml:space="preserve">                               （投标人公章）</w:t>
      </w:r>
    </w:p>
    <w:p>
      <w:pPr>
        <w:tabs>
          <w:tab w:val="left" w:pos="6300"/>
        </w:tabs>
        <w:snapToGrid w:val="0"/>
        <w:spacing w:line="500" w:lineRule="exact"/>
        <w:ind w:firstLine="570"/>
        <w:rPr>
          <w:rFonts w:hint="eastAsia" w:eastAsia="方正仿宋_GBK"/>
          <w:sz w:val="24"/>
          <w:szCs w:val="28"/>
        </w:rPr>
      </w:pPr>
    </w:p>
    <w:p>
      <w:pPr>
        <w:tabs>
          <w:tab w:val="left" w:pos="6300"/>
        </w:tabs>
        <w:snapToGrid w:val="0"/>
        <w:spacing w:line="500" w:lineRule="exact"/>
        <w:ind w:firstLine="5760" w:firstLineChars="2400"/>
        <w:rPr>
          <w:rFonts w:hint="eastAsia" w:eastAsia="方正仿宋_GBK"/>
          <w:szCs w:val="28"/>
        </w:rPr>
      </w:pPr>
      <w:r>
        <w:rPr>
          <w:rFonts w:hint="eastAsia" w:eastAsia="方正仿宋_GBK"/>
          <w:sz w:val="24"/>
          <w:szCs w:val="28"/>
        </w:rPr>
        <w:t>年    月   日</w:t>
      </w:r>
      <w:bookmarkStart w:id="242" w:name="_Toc161727398"/>
    </w:p>
    <w:p>
      <w:pPr>
        <w:tabs>
          <w:tab w:val="left" w:pos="6300"/>
        </w:tabs>
        <w:snapToGrid w:val="0"/>
        <w:spacing w:line="500" w:lineRule="exact"/>
        <w:ind w:firstLine="480" w:firstLineChars="200"/>
        <w:rPr>
          <w:rFonts w:hint="eastAsia" w:eastAsia="方正仿宋_GBK"/>
          <w:sz w:val="24"/>
          <w:szCs w:val="28"/>
        </w:rPr>
      </w:pPr>
    </w:p>
    <w:p>
      <w:pPr>
        <w:tabs>
          <w:tab w:val="left" w:pos="6300"/>
        </w:tabs>
        <w:snapToGrid w:val="0"/>
        <w:spacing w:line="500" w:lineRule="exact"/>
        <w:ind w:firstLine="480" w:firstLineChars="200"/>
        <w:rPr>
          <w:rFonts w:hint="eastAsia" w:eastAsia="方正仿宋_GBK"/>
          <w:sz w:val="24"/>
          <w:szCs w:val="28"/>
        </w:rPr>
      </w:pPr>
      <w:r>
        <w:rPr>
          <w:rFonts w:hint="eastAsia" w:eastAsia="方正仿宋_GBK"/>
          <w:sz w:val="24"/>
          <w:szCs w:val="28"/>
        </w:rPr>
        <w:t>（二）商务部分（包括但不限于）：</w:t>
      </w:r>
    </w:p>
    <w:p>
      <w:pPr>
        <w:tabs>
          <w:tab w:val="left" w:pos="6300"/>
        </w:tabs>
        <w:snapToGrid w:val="0"/>
        <w:spacing w:line="500" w:lineRule="exact"/>
        <w:ind w:firstLine="480" w:firstLineChars="200"/>
        <w:rPr>
          <w:rFonts w:hint="eastAsia" w:eastAsia="方正仿宋_GBK"/>
          <w:sz w:val="24"/>
        </w:rPr>
      </w:pPr>
      <w:bookmarkStart w:id="243" w:name="_Toc453573029"/>
      <w:bookmarkStart w:id="244" w:name="_Toc453573376"/>
      <w:r>
        <w:rPr>
          <w:rFonts w:hint="eastAsia" w:eastAsia="方正仿宋_GBK"/>
          <w:sz w:val="24"/>
        </w:rPr>
        <w:t>2.1到货时间；</w:t>
      </w:r>
      <w:bookmarkEnd w:id="243"/>
      <w:bookmarkEnd w:id="244"/>
    </w:p>
    <w:p>
      <w:pPr>
        <w:tabs>
          <w:tab w:val="left" w:pos="6300"/>
        </w:tabs>
        <w:snapToGrid w:val="0"/>
        <w:spacing w:line="500" w:lineRule="exact"/>
        <w:ind w:firstLine="480" w:firstLineChars="200"/>
        <w:rPr>
          <w:rFonts w:hint="eastAsia" w:eastAsia="方正仿宋_GBK"/>
          <w:sz w:val="24"/>
        </w:rPr>
      </w:pPr>
      <w:bookmarkStart w:id="245" w:name="_Toc453573377"/>
      <w:bookmarkStart w:id="246" w:name="_Toc453573030"/>
      <w:r>
        <w:rPr>
          <w:rFonts w:hint="eastAsia" w:eastAsia="方正仿宋_GBK"/>
          <w:sz w:val="24"/>
        </w:rPr>
        <w:t>2.2售后服务能力情况；</w:t>
      </w:r>
      <w:bookmarkEnd w:id="245"/>
      <w:bookmarkEnd w:id="246"/>
    </w:p>
    <w:p>
      <w:pPr>
        <w:tabs>
          <w:tab w:val="left" w:pos="6300"/>
        </w:tabs>
        <w:snapToGrid w:val="0"/>
        <w:spacing w:line="500" w:lineRule="exact"/>
        <w:ind w:firstLine="480" w:firstLineChars="200"/>
        <w:rPr>
          <w:rFonts w:hint="eastAsia" w:eastAsia="方正仿宋_GBK"/>
          <w:sz w:val="24"/>
        </w:rPr>
      </w:pPr>
      <w:bookmarkStart w:id="247" w:name="_Toc453573379"/>
      <w:bookmarkStart w:id="248" w:name="_Toc453573032"/>
      <w:r>
        <w:rPr>
          <w:rFonts w:hint="eastAsia" w:eastAsia="方正仿宋_GBK"/>
          <w:sz w:val="24"/>
        </w:rPr>
        <w:t>2.4业绩</w:t>
      </w:r>
      <w:bookmarkEnd w:id="247"/>
      <w:bookmarkEnd w:id="248"/>
      <w:r>
        <w:rPr>
          <w:rFonts w:hint="eastAsia" w:eastAsia="方正仿宋_GBK"/>
          <w:sz w:val="24"/>
        </w:rPr>
        <w:t>：</w:t>
      </w:r>
      <w:bookmarkStart w:id="249" w:name="_Toc393618745"/>
      <w:r>
        <w:rPr>
          <w:rFonts w:hint="eastAsia" w:eastAsia="方正仿宋_GBK"/>
          <w:sz w:val="24"/>
        </w:rPr>
        <w:t>提供合同复印件。</w:t>
      </w:r>
      <w:bookmarkEnd w:id="249"/>
    </w:p>
    <w:p>
      <w:pPr>
        <w:tabs>
          <w:tab w:val="left" w:pos="6300"/>
        </w:tabs>
        <w:snapToGrid w:val="0"/>
        <w:spacing w:line="500" w:lineRule="exact"/>
        <w:ind w:firstLine="480" w:firstLineChars="200"/>
        <w:rPr>
          <w:rFonts w:hint="eastAsia" w:eastAsia="方正仿宋_GBK"/>
          <w:sz w:val="24"/>
        </w:rPr>
      </w:pPr>
      <w:bookmarkStart w:id="250" w:name="_Toc453573033"/>
      <w:bookmarkStart w:id="251" w:name="_Toc453573380"/>
      <w:r>
        <w:rPr>
          <w:rFonts w:hint="eastAsia" w:eastAsia="方正仿宋_GBK"/>
          <w:sz w:val="24"/>
        </w:rPr>
        <w:t>（三）商务条款差异表</w:t>
      </w:r>
      <w:bookmarkEnd w:id="250"/>
      <w:bookmarkEnd w:id="251"/>
    </w:p>
    <w:p>
      <w:pPr>
        <w:pStyle w:val="32"/>
        <w:tabs>
          <w:tab w:val="left" w:pos="6300"/>
        </w:tabs>
        <w:snapToGrid w:val="0"/>
        <w:spacing w:line="500" w:lineRule="exact"/>
        <w:ind w:firstLine="480" w:firstLineChars="200"/>
        <w:rPr>
          <w:rFonts w:hint="eastAsia" w:eastAsia="方正仿宋_GBK"/>
          <w:sz w:val="24"/>
        </w:rPr>
      </w:pPr>
      <w:bookmarkStart w:id="252" w:name="_Toc453573034"/>
      <w:bookmarkStart w:id="253" w:name="_Toc453573381"/>
      <w:r>
        <w:rPr>
          <w:rFonts w:hint="eastAsia" w:eastAsia="方正仿宋_GBK"/>
          <w:sz w:val="24"/>
          <w:szCs w:val="28"/>
        </w:rPr>
        <w:t>招标项目名称</w:t>
      </w:r>
      <w:r>
        <w:rPr>
          <w:rFonts w:hint="eastAsia" w:eastAsia="方正仿宋_GBK"/>
          <w:sz w:val="24"/>
        </w:rPr>
        <w:t>：</w:t>
      </w:r>
      <w:bookmarkEnd w:id="252"/>
      <w:bookmarkEnd w:id="253"/>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noWrap w:val="0"/>
            <w:vAlign w:val="center"/>
          </w:tcPr>
          <w:p>
            <w:pPr>
              <w:tabs>
                <w:tab w:val="left" w:pos="6300"/>
              </w:tabs>
              <w:snapToGrid w:val="0"/>
              <w:spacing w:line="500" w:lineRule="exact"/>
              <w:jc w:val="center"/>
              <w:rPr>
                <w:rFonts w:hint="eastAsia" w:eastAsia="方正仿宋_GBK"/>
                <w:sz w:val="21"/>
                <w:szCs w:val="21"/>
              </w:rPr>
            </w:pPr>
            <w:bookmarkStart w:id="254" w:name="_Toc453573382"/>
            <w:bookmarkStart w:id="255" w:name="_Toc453573035"/>
            <w:r>
              <w:rPr>
                <w:rFonts w:hint="eastAsia" w:eastAsia="方正仿宋_GBK"/>
                <w:sz w:val="21"/>
                <w:szCs w:val="21"/>
              </w:rPr>
              <w:t>序号</w:t>
            </w:r>
            <w:bookmarkEnd w:id="254"/>
            <w:bookmarkEnd w:id="255"/>
          </w:p>
        </w:tc>
        <w:tc>
          <w:tcPr>
            <w:tcW w:w="2428" w:type="dxa"/>
            <w:noWrap w:val="0"/>
            <w:vAlign w:val="center"/>
          </w:tcPr>
          <w:p>
            <w:pPr>
              <w:tabs>
                <w:tab w:val="left" w:pos="6300"/>
              </w:tabs>
              <w:snapToGrid w:val="0"/>
              <w:spacing w:line="500" w:lineRule="exact"/>
              <w:jc w:val="center"/>
              <w:rPr>
                <w:rFonts w:hint="eastAsia" w:eastAsia="方正仿宋_GBK"/>
                <w:sz w:val="21"/>
                <w:szCs w:val="21"/>
              </w:rPr>
            </w:pPr>
            <w:bookmarkStart w:id="256" w:name="_Toc453573036"/>
            <w:bookmarkStart w:id="257" w:name="_Toc453573383"/>
            <w:r>
              <w:rPr>
                <w:rFonts w:hint="eastAsia" w:eastAsia="方正仿宋_GBK"/>
                <w:sz w:val="21"/>
                <w:szCs w:val="21"/>
              </w:rPr>
              <w:t>招标商务要求</w:t>
            </w:r>
            <w:bookmarkEnd w:id="256"/>
            <w:bookmarkEnd w:id="257"/>
          </w:p>
        </w:tc>
        <w:tc>
          <w:tcPr>
            <w:tcW w:w="2520" w:type="dxa"/>
            <w:noWrap w:val="0"/>
            <w:vAlign w:val="center"/>
          </w:tcPr>
          <w:p>
            <w:pPr>
              <w:tabs>
                <w:tab w:val="left" w:pos="6300"/>
              </w:tabs>
              <w:snapToGrid w:val="0"/>
              <w:spacing w:line="500" w:lineRule="exact"/>
              <w:jc w:val="center"/>
              <w:rPr>
                <w:rFonts w:hint="eastAsia" w:eastAsia="方正仿宋_GBK"/>
                <w:sz w:val="21"/>
                <w:szCs w:val="21"/>
              </w:rPr>
            </w:pPr>
            <w:bookmarkStart w:id="258" w:name="_Toc453573037"/>
            <w:bookmarkStart w:id="259" w:name="_Toc453573384"/>
            <w:r>
              <w:rPr>
                <w:rFonts w:hint="eastAsia" w:eastAsia="方正仿宋_GBK"/>
                <w:sz w:val="21"/>
                <w:szCs w:val="21"/>
              </w:rPr>
              <w:t>投标商务应答</w:t>
            </w:r>
            <w:bookmarkEnd w:id="258"/>
            <w:bookmarkEnd w:id="259"/>
          </w:p>
        </w:tc>
        <w:tc>
          <w:tcPr>
            <w:tcW w:w="1888" w:type="dxa"/>
            <w:noWrap w:val="0"/>
            <w:vAlign w:val="center"/>
          </w:tcPr>
          <w:p>
            <w:pPr>
              <w:tabs>
                <w:tab w:val="left" w:pos="6300"/>
              </w:tabs>
              <w:snapToGrid w:val="0"/>
              <w:spacing w:line="500" w:lineRule="exact"/>
              <w:jc w:val="center"/>
              <w:rPr>
                <w:rFonts w:hint="eastAsia" w:eastAsia="方正仿宋_GBK"/>
                <w:sz w:val="21"/>
                <w:szCs w:val="21"/>
              </w:rPr>
            </w:pPr>
            <w:bookmarkStart w:id="260" w:name="_Toc453573038"/>
            <w:bookmarkStart w:id="261" w:name="_Toc453573385"/>
            <w:r>
              <w:rPr>
                <w:rFonts w:hint="eastAsia" w:eastAsia="方正仿宋_GBK"/>
                <w:sz w:val="21"/>
                <w:szCs w:val="21"/>
              </w:rPr>
              <w:t>差异说明</w:t>
            </w:r>
            <w:bookmarkEnd w:id="260"/>
            <w:bookmarkEnd w:id="2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rPr>
                <w:rFonts w:hint="eastAsia" w:eastAsia="方正仿宋_GBK"/>
                <w:sz w:val="21"/>
                <w:szCs w:val="21"/>
              </w:rPr>
            </w:pPr>
          </w:p>
        </w:tc>
        <w:tc>
          <w:tcPr>
            <w:tcW w:w="2428" w:type="dxa"/>
            <w:noWrap w:val="0"/>
            <w:vAlign w:val="center"/>
          </w:tcPr>
          <w:p>
            <w:pPr>
              <w:tabs>
                <w:tab w:val="left" w:pos="6300"/>
              </w:tabs>
              <w:snapToGrid w:val="0"/>
              <w:spacing w:line="500" w:lineRule="exact"/>
              <w:jc w:val="center"/>
              <w:rPr>
                <w:rFonts w:hint="eastAsia" w:eastAsia="方正仿宋_GBK"/>
                <w:sz w:val="21"/>
                <w:szCs w:val="21"/>
              </w:rPr>
            </w:pPr>
          </w:p>
        </w:tc>
        <w:tc>
          <w:tcPr>
            <w:tcW w:w="2520" w:type="dxa"/>
            <w:noWrap w:val="0"/>
            <w:vAlign w:val="center"/>
          </w:tcPr>
          <w:p>
            <w:pPr>
              <w:tabs>
                <w:tab w:val="left" w:pos="6300"/>
              </w:tabs>
              <w:snapToGrid w:val="0"/>
              <w:spacing w:line="500" w:lineRule="exact"/>
              <w:jc w:val="center"/>
              <w:rPr>
                <w:rFonts w:hint="eastAsia" w:eastAsia="方正仿宋_GBK"/>
                <w:sz w:val="21"/>
                <w:szCs w:val="21"/>
              </w:rPr>
            </w:pPr>
          </w:p>
        </w:tc>
        <w:tc>
          <w:tcPr>
            <w:tcW w:w="1888" w:type="dxa"/>
            <w:noWrap w:val="0"/>
            <w:vAlign w:val="center"/>
          </w:tcPr>
          <w:p>
            <w:pPr>
              <w:tabs>
                <w:tab w:val="left" w:pos="6300"/>
              </w:tabs>
              <w:snapToGrid w:val="0"/>
              <w:spacing w:line="500" w:lineRule="exact"/>
              <w:jc w:val="center"/>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rPr>
                <w:rFonts w:hint="eastAsia" w:eastAsia="方正仿宋_GBK"/>
                <w:sz w:val="21"/>
                <w:szCs w:val="21"/>
              </w:rPr>
            </w:pPr>
          </w:p>
        </w:tc>
        <w:tc>
          <w:tcPr>
            <w:tcW w:w="2428" w:type="dxa"/>
            <w:noWrap w:val="0"/>
            <w:vAlign w:val="center"/>
          </w:tcPr>
          <w:p>
            <w:pPr>
              <w:tabs>
                <w:tab w:val="left" w:pos="6300"/>
              </w:tabs>
              <w:snapToGrid w:val="0"/>
              <w:spacing w:line="500" w:lineRule="exact"/>
              <w:jc w:val="center"/>
              <w:rPr>
                <w:rFonts w:hint="eastAsia" w:eastAsia="方正仿宋_GBK"/>
                <w:sz w:val="21"/>
                <w:szCs w:val="21"/>
              </w:rPr>
            </w:pPr>
          </w:p>
        </w:tc>
        <w:tc>
          <w:tcPr>
            <w:tcW w:w="2520" w:type="dxa"/>
            <w:noWrap w:val="0"/>
            <w:vAlign w:val="center"/>
          </w:tcPr>
          <w:p>
            <w:pPr>
              <w:tabs>
                <w:tab w:val="left" w:pos="6300"/>
              </w:tabs>
              <w:snapToGrid w:val="0"/>
              <w:spacing w:line="500" w:lineRule="exact"/>
              <w:jc w:val="center"/>
              <w:rPr>
                <w:rFonts w:hint="eastAsia" w:eastAsia="方正仿宋_GBK"/>
                <w:sz w:val="21"/>
                <w:szCs w:val="21"/>
              </w:rPr>
            </w:pPr>
          </w:p>
        </w:tc>
        <w:tc>
          <w:tcPr>
            <w:tcW w:w="1888" w:type="dxa"/>
            <w:noWrap w:val="0"/>
            <w:vAlign w:val="center"/>
          </w:tcPr>
          <w:p>
            <w:pPr>
              <w:tabs>
                <w:tab w:val="left" w:pos="6300"/>
              </w:tabs>
              <w:snapToGrid w:val="0"/>
              <w:spacing w:line="500" w:lineRule="exact"/>
              <w:jc w:val="center"/>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rPr>
                <w:rFonts w:hint="eastAsia" w:eastAsia="方正仿宋_GBK"/>
                <w:sz w:val="21"/>
                <w:szCs w:val="21"/>
              </w:rPr>
            </w:pPr>
          </w:p>
        </w:tc>
        <w:tc>
          <w:tcPr>
            <w:tcW w:w="2428" w:type="dxa"/>
            <w:noWrap w:val="0"/>
            <w:vAlign w:val="center"/>
          </w:tcPr>
          <w:p>
            <w:pPr>
              <w:tabs>
                <w:tab w:val="left" w:pos="6300"/>
              </w:tabs>
              <w:snapToGrid w:val="0"/>
              <w:spacing w:line="500" w:lineRule="exact"/>
              <w:jc w:val="center"/>
              <w:rPr>
                <w:rFonts w:hint="eastAsia" w:eastAsia="方正仿宋_GBK"/>
                <w:sz w:val="21"/>
                <w:szCs w:val="21"/>
              </w:rPr>
            </w:pPr>
          </w:p>
        </w:tc>
        <w:tc>
          <w:tcPr>
            <w:tcW w:w="2520" w:type="dxa"/>
            <w:noWrap w:val="0"/>
            <w:vAlign w:val="center"/>
          </w:tcPr>
          <w:p>
            <w:pPr>
              <w:tabs>
                <w:tab w:val="left" w:pos="6300"/>
              </w:tabs>
              <w:snapToGrid w:val="0"/>
              <w:spacing w:line="500" w:lineRule="exact"/>
              <w:jc w:val="center"/>
              <w:rPr>
                <w:rFonts w:hint="eastAsia" w:eastAsia="方正仿宋_GBK"/>
                <w:sz w:val="21"/>
                <w:szCs w:val="21"/>
              </w:rPr>
            </w:pPr>
          </w:p>
        </w:tc>
        <w:tc>
          <w:tcPr>
            <w:tcW w:w="1888" w:type="dxa"/>
            <w:noWrap w:val="0"/>
            <w:vAlign w:val="center"/>
          </w:tcPr>
          <w:p>
            <w:pPr>
              <w:tabs>
                <w:tab w:val="left" w:pos="6300"/>
              </w:tabs>
              <w:snapToGrid w:val="0"/>
              <w:spacing w:line="500" w:lineRule="exact"/>
              <w:jc w:val="center"/>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rPr>
                <w:rFonts w:hint="eastAsia" w:eastAsia="方正仿宋_GBK"/>
                <w:sz w:val="21"/>
                <w:szCs w:val="21"/>
              </w:rPr>
            </w:pPr>
          </w:p>
        </w:tc>
        <w:tc>
          <w:tcPr>
            <w:tcW w:w="2428" w:type="dxa"/>
            <w:noWrap w:val="0"/>
            <w:vAlign w:val="center"/>
          </w:tcPr>
          <w:p>
            <w:pPr>
              <w:tabs>
                <w:tab w:val="left" w:pos="6300"/>
              </w:tabs>
              <w:snapToGrid w:val="0"/>
              <w:spacing w:line="500" w:lineRule="exact"/>
              <w:jc w:val="center"/>
              <w:rPr>
                <w:rFonts w:hint="eastAsia" w:eastAsia="方正仿宋_GBK"/>
                <w:sz w:val="21"/>
                <w:szCs w:val="21"/>
              </w:rPr>
            </w:pPr>
          </w:p>
        </w:tc>
        <w:tc>
          <w:tcPr>
            <w:tcW w:w="2520" w:type="dxa"/>
            <w:noWrap w:val="0"/>
            <w:vAlign w:val="center"/>
          </w:tcPr>
          <w:p>
            <w:pPr>
              <w:tabs>
                <w:tab w:val="left" w:pos="6300"/>
              </w:tabs>
              <w:snapToGrid w:val="0"/>
              <w:spacing w:line="500" w:lineRule="exact"/>
              <w:jc w:val="center"/>
              <w:rPr>
                <w:rFonts w:hint="eastAsia" w:eastAsia="方正仿宋_GBK"/>
                <w:sz w:val="21"/>
                <w:szCs w:val="21"/>
              </w:rPr>
            </w:pPr>
          </w:p>
        </w:tc>
        <w:tc>
          <w:tcPr>
            <w:tcW w:w="1888" w:type="dxa"/>
            <w:noWrap w:val="0"/>
            <w:vAlign w:val="center"/>
          </w:tcPr>
          <w:p>
            <w:pPr>
              <w:tabs>
                <w:tab w:val="left" w:pos="6300"/>
              </w:tabs>
              <w:snapToGrid w:val="0"/>
              <w:spacing w:line="500" w:lineRule="exact"/>
              <w:jc w:val="center"/>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rPr>
                <w:rFonts w:hint="eastAsia" w:eastAsia="方正仿宋_GBK"/>
                <w:sz w:val="21"/>
                <w:szCs w:val="21"/>
              </w:rPr>
            </w:pPr>
          </w:p>
        </w:tc>
        <w:tc>
          <w:tcPr>
            <w:tcW w:w="2428" w:type="dxa"/>
            <w:noWrap w:val="0"/>
            <w:vAlign w:val="center"/>
          </w:tcPr>
          <w:p>
            <w:pPr>
              <w:tabs>
                <w:tab w:val="left" w:pos="6300"/>
              </w:tabs>
              <w:snapToGrid w:val="0"/>
              <w:spacing w:line="500" w:lineRule="exact"/>
              <w:jc w:val="center"/>
              <w:rPr>
                <w:rFonts w:hint="eastAsia" w:eastAsia="方正仿宋_GBK"/>
                <w:sz w:val="21"/>
                <w:szCs w:val="21"/>
              </w:rPr>
            </w:pPr>
          </w:p>
        </w:tc>
        <w:tc>
          <w:tcPr>
            <w:tcW w:w="2520" w:type="dxa"/>
            <w:noWrap w:val="0"/>
            <w:vAlign w:val="center"/>
          </w:tcPr>
          <w:p>
            <w:pPr>
              <w:tabs>
                <w:tab w:val="left" w:pos="6300"/>
              </w:tabs>
              <w:snapToGrid w:val="0"/>
              <w:spacing w:line="500" w:lineRule="exact"/>
              <w:jc w:val="center"/>
              <w:rPr>
                <w:rFonts w:hint="eastAsia" w:eastAsia="方正仿宋_GBK"/>
                <w:sz w:val="21"/>
                <w:szCs w:val="21"/>
              </w:rPr>
            </w:pPr>
          </w:p>
        </w:tc>
        <w:tc>
          <w:tcPr>
            <w:tcW w:w="1888" w:type="dxa"/>
            <w:noWrap w:val="0"/>
            <w:vAlign w:val="center"/>
          </w:tcPr>
          <w:p>
            <w:pPr>
              <w:tabs>
                <w:tab w:val="left" w:pos="6300"/>
              </w:tabs>
              <w:snapToGrid w:val="0"/>
              <w:spacing w:line="500" w:lineRule="exact"/>
              <w:jc w:val="center"/>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rPr>
                <w:rFonts w:hint="eastAsia" w:eastAsia="方正仿宋_GBK"/>
                <w:sz w:val="21"/>
                <w:szCs w:val="21"/>
              </w:rPr>
            </w:pPr>
          </w:p>
        </w:tc>
        <w:tc>
          <w:tcPr>
            <w:tcW w:w="2428" w:type="dxa"/>
            <w:noWrap w:val="0"/>
            <w:vAlign w:val="center"/>
          </w:tcPr>
          <w:p>
            <w:pPr>
              <w:tabs>
                <w:tab w:val="left" w:pos="6300"/>
              </w:tabs>
              <w:snapToGrid w:val="0"/>
              <w:spacing w:line="500" w:lineRule="exact"/>
              <w:jc w:val="center"/>
              <w:rPr>
                <w:rFonts w:hint="eastAsia" w:eastAsia="方正仿宋_GBK"/>
                <w:sz w:val="21"/>
                <w:szCs w:val="21"/>
              </w:rPr>
            </w:pPr>
          </w:p>
        </w:tc>
        <w:tc>
          <w:tcPr>
            <w:tcW w:w="2520" w:type="dxa"/>
            <w:noWrap w:val="0"/>
            <w:vAlign w:val="center"/>
          </w:tcPr>
          <w:p>
            <w:pPr>
              <w:tabs>
                <w:tab w:val="left" w:pos="6300"/>
              </w:tabs>
              <w:snapToGrid w:val="0"/>
              <w:spacing w:line="500" w:lineRule="exact"/>
              <w:jc w:val="center"/>
              <w:rPr>
                <w:rFonts w:hint="eastAsia" w:eastAsia="方正仿宋_GBK"/>
                <w:sz w:val="21"/>
                <w:szCs w:val="21"/>
              </w:rPr>
            </w:pPr>
          </w:p>
        </w:tc>
        <w:tc>
          <w:tcPr>
            <w:tcW w:w="1888" w:type="dxa"/>
            <w:noWrap w:val="0"/>
            <w:vAlign w:val="center"/>
          </w:tcPr>
          <w:p>
            <w:pPr>
              <w:tabs>
                <w:tab w:val="left" w:pos="6300"/>
              </w:tabs>
              <w:snapToGrid w:val="0"/>
              <w:spacing w:line="500" w:lineRule="exact"/>
              <w:jc w:val="center"/>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rPr>
                <w:rFonts w:hint="eastAsia" w:eastAsia="方正仿宋_GBK"/>
                <w:sz w:val="21"/>
                <w:szCs w:val="21"/>
              </w:rPr>
            </w:pPr>
          </w:p>
        </w:tc>
        <w:tc>
          <w:tcPr>
            <w:tcW w:w="2428" w:type="dxa"/>
            <w:noWrap w:val="0"/>
            <w:vAlign w:val="center"/>
          </w:tcPr>
          <w:p>
            <w:pPr>
              <w:tabs>
                <w:tab w:val="left" w:pos="6300"/>
              </w:tabs>
              <w:snapToGrid w:val="0"/>
              <w:spacing w:line="500" w:lineRule="exact"/>
              <w:jc w:val="center"/>
              <w:rPr>
                <w:rFonts w:hint="eastAsia" w:eastAsia="方正仿宋_GBK"/>
                <w:sz w:val="21"/>
                <w:szCs w:val="21"/>
              </w:rPr>
            </w:pPr>
          </w:p>
        </w:tc>
        <w:tc>
          <w:tcPr>
            <w:tcW w:w="2520" w:type="dxa"/>
            <w:noWrap w:val="0"/>
            <w:vAlign w:val="center"/>
          </w:tcPr>
          <w:p>
            <w:pPr>
              <w:tabs>
                <w:tab w:val="left" w:pos="6300"/>
              </w:tabs>
              <w:snapToGrid w:val="0"/>
              <w:spacing w:line="500" w:lineRule="exact"/>
              <w:jc w:val="center"/>
              <w:rPr>
                <w:rFonts w:hint="eastAsia" w:eastAsia="方正仿宋_GBK"/>
                <w:sz w:val="21"/>
                <w:szCs w:val="21"/>
              </w:rPr>
            </w:pPr>
          </w:p>
        </w:tc>
        <w:tc>
          <w:tcPr>
            <w:tcW w:w="1888" w:type="dxa"/>
            <w:noWrap w:val="0"/>
            <w:vAlign w:val="center"/>
          </w:tcPr>
          <w:p>
            <w:pPr>
              <w:tabs>
                <w:tab w:val="left" w:pos="6300"/>
              </w:tabs>
              <w:snapToGrid w:val="0"/>
              <w:spacing w:line="500" w:lineRule="exact"/>
              <w:jc w:val="center"/>
              <w:rPr>
                <w:rFonts w:hint="eastAsia"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noWrap w:val="0"/>
            <w:vAlign w:val="center"/>
          </w:tcPr>
          <w:p>
            <w:pPr>
              <w:tabs>
                <w:tab w:val="left" w:pos="6300"/>
              </w:tabs>
              <w:snapToGrid w:val="0"/>
              <w:spacing w:line="500" w:lineRule="exact"/>
              <w:jc w:val="center"/>
              <w:rPr>
                <w:rFonts w:hint="eastAsia" w:eastAsia="方正仿宋_GBK"/>
                <w:sz w:val="21"/>
                <w:szCs w:val="21"/>
              </w:rPr>
            </w:pPr>
          </w:p>
        </w:tc>
        <w:tc>
          <w:tcPr>
            <w:tcW w:w="2428" w:type="dxa"/>
            <w:noWrap w:val="0"/>
            <w:vAlign w:val="center"/>
          </w:tcPr>
          <w:p>
            <w:pPr>
              <w:tabs>
                <w:tab w:val="left" w:pos="6300"/>
              </w:tabs>
              <w:snapToGrid w:val="0"/>
              <w:spacing w:line="500" w:lineRule="exact"/>
              <w:jc w:val="center"/>
              <w:rPr>
                <w:rFonts w:hint="eastAsia" w:eastAsia="方正仿宋_GBK"/>
                <w:sz w:val="21"/>
                <w:szCs w:val="21"/>
              </w:rPr>
            </w:pPr>
          </w:p>
        </w:tc>
        <w:tc>
          <w:tcPr>
            <w:tcW w:w="2520" w:type="dxa"/>
            <w:noWrap w:val="0"/>
            <w:vAlign w:val="center"/>
          </w:tcPr>
          <w:p>
            <w:pPr>
              <w:tabs>
                <w:tab w:val="left" w:pos="6300"/>
              </w:tabs>
              <w:snapToGrid w:val="0"/>
              <w:spacing w:line="500" w:lineRule="exact"/>
              <w:jc w:val="center"/>
              <w:rPr>
                <w:rFonts w:hint="eastAsia" w:eastAsia="方正仿宋_GBK"/>
                <w:sz w:val="21"/>
                <w:szCs w:val="21"/>
              </w:rPr>
            </w:pPr>
          </w:p>
        </w:tc>
        <w:tc>
          <w:tcPr>
            <w:tcW w:w="1888" w:type="dxa"/>
            <w:noWrap w:val="0"/>
            <w:vAlign w:val="center"/>
          </w:tcPr>
          <w:p>
            <w:pPr>
              <w:tabs>
                <w:tab w:val="left" w:pos="6300"/>
              </w:tabs>
              <w:snapToGrid w:val="0"/>
              <w:spacing w:line="500" w:lineRule="exact"/>
              <w:jc w:val="center"/>
              <w:rPr>
                <w:rFonts w:hint="eastAsia" w:eastAsia="方正仿宋_GBK"/>
                <w:sz w:val="21"/>
                <w:szCs w:val="21"/>
              </w:rPr>
            </w:pPr>
          </w:p>
        </w:tc>
      </w:tr>
    </w:tbl>
    <w:p>
      <w:pPr>
        <w:spacing w:line="500" w:lineRule="exact"/>
        <w:ind w:firstLine="600" w:firstLineChars="250"/>
        <w:rPr>
          <w:rFonts w:hint="eastAsia" w:eastAsia="方正仿宋_GBK"/>
          <w:sz w:val="24"/>
          <w:szCs w:val="28"/>
        </w:rPr>
      </w:pPr>
      <w:r>
        <w:rPr>
          <w:rFonts w:hint="eastAsia" w:eastAsia="方正仿宋_GBK"/>
          <w:sz w:val="24"/>
          <w:szCs w:val="28"/>
        </w:rPr>
        <w:t xml:space="preserve">投标人：               </w:t>
      </w:r>
      <w:r>
        <w:rPr>
          <w:rFonts w:hint="eastAsia" w:eastAsia="方正仿宋_GBK"/>
          <w:color w:val="000000"/>
          <w:sz w:val="24"/>
          <w:szCs w:val="28"/>
        </w:rPr>
        <w:t>法定代表人（或法定代表人授权代表）或自然人：</w:t>
      </w:r>
    </w:p>
    <w:p>
      <w:pPr>
        <w:spacing w:line="500" w:lineRule="exact"/>
        <w:rPr>
          <w:rFonts w:hint="eastAsia" w:eastAsia="方正仿宋_GBK"/>
          <w:sz w:val="24"/>
          <w:szCs w:val="28"/>
        </w:rPr>
      </w:pPr>
    </w:p>
    <w:p>
      <w:pPr>
        <w:spacing w:line="500" w:lineRule="exact"/>
        <w:rPr>
          <w:rFonts w:hint="eastAsia" w:eastAsia="方正仿宋_GBK"/>
          <w:sz w:val="24"/>
          <w:szCs w:val="28"/>
        </w:rPr>
      </w:pPr>
      <w:r>
        <w:rPr>
          <w:rFonts w:hint="eastAsia" w:eastAsia="方正仿宋_GBK"/>
          <w:sz w:val="24"/>
          <w:szCs w:val="28"/>
        </w:rPr>
        <w:t xml:space="preserve">    （投标人公章）                               （签字或盖章）</w:t>
      </w:r>
    </w:p>
    <w:p>
      <w:pPr>
        <w:tabs>
          <w:tab w:val="left" w:pos="6300"/>
        </w:tabs>
        <w:snapToGrid w:val="0"/>
        <w:spacing w:line="500" w:lineRule="exact"/>
        <w:ind w:firstLine="570"/>
        <w:rPr>
          <w:rFonts w:hint="eastAsia" w:eastAsia="方正仿宋_GBK"/>
          <w:sz w:val="24"/>
        </w:rPr>
      </w:pPr>
      <w:r>
        <w:rPr>
          <w:rFonts w:hint="eastAsia" w:eastAsia="方正仿宋_GBK"/>
          <w:sz w:val="24"/>
          <w:szCs w:val="28"/>
        </w:rPr>
        <w:t xml:space="preserve">                                            年     月     日</w:t>
      </w:r>
    </w:p>
    <w:p>
      <w:pPr>
        <w:tabs>
          <w:tab w:val="left" w:pos="6300"/>
        </w:tabs>
        <w:snapToGrid w:val="0"/>
        <w:spacing w:line="500" w:lineRule="exact"/>
        <w:ind w:firstLine="570"/>
        <w:rPr>
          <w:rFonts w:hint="eastAsia" w:eastAsia="方正仿宋_GBK"/>
          <w:sz w:val="24"/>
        </w:rPr>
      </w:pPr>
      <w:r>
        <w:rPr>
          <w:rFonts w:hint="eastAsia" w:eastAsia="方正仿宋_GBK"/>
          <w:sz w:val="24"/>
        </w:rPr>
        <w:t>注：</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1、本表即为对本项目“第三篇 项目商务要求”中所列商务条款进行比较和响应；</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480" w:firstLineChars="200"/>
        <w:rPr>
          <w:rFonts w:hint="eastAsia" w:eastAsia="方正仿宋_GBK"/>
          <w:sz w:val="24"/>
        </w:rPr>
      </w:pPr>
      <w:r>
        <w:rPr>
          <w:rFonts w:hint="eastAsia" w:eastAsia="方正仿宋_GBK"/>
          <w:sz w:val="24"/>
        </w:rPr>
        <w:t>3、该表可扩展。</w:t>
      </w:r>
    </w:p>
    <w:p>
      <w:pPr>
        <w:pStyle w:val="4"/>
        <w:pageBreakBefore/>
        <w:spacing w:line="500" w:lineRule="exact"/>
        <w:rPr>
          <w:rFonts w:hint="eastAsia" w:ascii="Times New Roman" w:hAnsi="Times New Roman" w:eastAsia="方正仿宋_GBK"/>
          <w:b/>
          <w:szCs w:val="28"/>
        </w:rPr>
      </w:pPr>
      <w:bookmarkStart w:id="262" w:name="_Toc17552"/>
      <w:bookmarkStart w:id="263" w:name="_Toc9298"/>
      <w:r>
        <w:rPr>
          <w:rFonts w:hint="eastAsia" w:ascii="Times New Roman" w:hAnsi="Times New Roman" w:eastAsia="方正仿宋_GBK"/>
          <w:b/>
          <w:szCs w:val="28"/>
        </w:rPr>
        <w:t>四、 其他</w:t>
      </w:r>
      <w:bookmarkEnd w:id="262"/>
      <w:bookmarkEnd w:id="263"/>
    </w:p>
    <w:p>
      <w:pPr>
        <w:tabs>
          <w:tab w:val="left" w:pos="6300"/>
        </w:tabs>
        <w:snapToGrid w:val="0"/>
        <w:spacing w:line="500" w:lineRule="exact"/>
        <w:ind w:firstLine="570"/>
        <w:jc w:val="left"/>
        <w:rPr>
          <w:rFonts w:hint="eastAsia" w:eastAsia="方正仿宋_GBK"/>
          <w:sz w:val="24"/>
          <w:szCs w:val="24"/>
        </w:rPr>
      </w:pPr>
      <w:r>
        <w:rPr>
          <w:rFonts w:hint="eastAsia" w:eastAsia="方正仿宋_GBK"/>
          <w:sz w:val="24"/>
          <w:szCs w:val="24"/>
        </w:rPr>
        <w:t>（一）投标保证金缴纳情况证明文件</w:t>
      </w:r>
    </w:p>
    <w:p>
      <w:pPr>
        <w:tabs>
          <w:tab w:val="left" w:pos="6300"/>
        </w:tabs>
        <w:snapToGrid w:val="0"/>
        <w:spacing w:line="500" w:lineRule="exact"/>
        <w:ind w:firstLine="570"/>
        <w:jc w:val="left"/>
        <w:rPr>
          <w:rFonts w:hint="eastAsia" w:eastAsia="方正仿宋_GBK"/>
          <w:sz w:val="24"/>
          <w:szCs w:val="24"/>
        </w:rPr>
      </w:pPr>
      <w:r>
        <w:rPr>
          <w:rFonts w:hint="eastAsia" w:eastAsia="方正仿宋_GBK"/>
          <w:sz w:val="24"/>
          <w:szCs w:val="24"/>
        </w:rPr>
        <w:t>（二）其他与项目有关的资料（自附）</w:t>
      </w:r>
    </w:p>
    <w:p>
      <w:pPr>
        <w:tabs>
          <w:tab w:val="left" w:pos="6300"/>
        </w:tabs>
        <w:snapToGrid w:val="0"/>
        <w:spacing w:line="500" w:lineRule="exact"/>
        <w:ind w:firstLine="480" w:firstLineChars="200"/>
        <w:rPr>
          <w:rFonts w:hint="eastAsia" w:eastAsia="方正仿宋_GBK"/>
          <w:sz w:val="24"/>
        </w:rPr>
      </w:pPr>
    </w:p>
    <w:p>
      <w:pPr>
        <w:tabs>
          <w:tab w:val="left" w:pos="6300"/>
        </w:tabs>
        <w:snapToGrid w:val="0"/>
        <w:spacing w:line="500" w:lineRule="exact"/>
        <w:ind w:firstLine="315" w:firstLineChars="150"/>
        <w:jc w:val="left"/>
        <w:rPr>
          <w:rFonts w:hint="eastAsia" w:eastAsia="方正仿宋_GBK"/>
          <w:sz w:val="21"/>
          <w:szCs w:val="21"/>
        </w:rPr>
      </w:pPr>
    </w:p>
    <w:bookmarkEnd w:id="242"/>
    <w:p>
      <w:pPr>
        <w:tabs>
          <w:tab w:val="left" w:pos="6300"/>
        </w:tabs>
        <w:snapToGrid w:val="0"/>
        <w:spacing w:line="500" w:lineRule="exact"/>
        <w:ind w:firstLine="360" w:firstLineChars="150"/>
        <w:jc w:val="center"/>
        <w:outlineLvl w:val="0"/>
        <w:rPr>
          <w:rFonts w:hint="eastAsia" w:eastAsia="方正仿宋_GBK"/>
          <w:sz w:val="24"/>
          <w:szCs w:val="24"/>
        </w:rPr>
      </w:pPr>
    </w:p>
    <w:sectPr>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文鼎粗黑">
    <w:altName w:val="黑体"/>
    <w:panose1 w:val="02010609010101010101"/>
    <w:charset w:val="88"/>
    <w:family w:val="modern"/>
    <w:pitch w:val="default"/>
    <w:sig w:usb0="00000000" w:usb1="00000000" w:usb2="00000010" w:usb3="00000000" w:csb0="00100000" w:csb1="00000000"/>
  </w:font>
  <w:font w:name="_x000B__x000C_">
    <w:altName w:val="微软雅黑"/>
    <w:panose1 w:val="00000000000000000000"/>
    <w:charset w:val="00"/>
    <w:family w:val="roman"/>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sz w:val="24"/>
      </w:rPr>
    </w:pPr>
    <w:r>
      <w:rPr>
        <w:sz w:val="24"/>
      </w:rPr>
      <w:fldChar w:fldCharType="begin"/>
    </w:r>
    <w:r>
      <w:rPr>
        <w:rStyle w:val="61"/>
        <w:sz w:val="24"/>
      </w:rPr>
      <w:instrText xml:space="preserve"> PAGE </w:instrText>
    </w:r>
    <w:r>
      <w:rPr>
        <w:sz w:val="24"/>
      </w:rPr>
      <w:fldChar w:fldCharType="separate"/>
    </w:r>
    <w:r>
      <w:rPr>
        <w:rStyle w:val="61"/>
        <w:sz w:val="24"/>
      </w:rPr>
      <w:t>- 18 -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- 7 -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single" w:color="auto" w:sz="4" w:space="1"/>
      </w:pBdr>
      <w:jc w:val="both"/>
      <w:rPr>
        <w:rFonts w:hint="eastAsia" w:ascii="方正仿宋_GBK" w:eastAsia="方正仿宋_GBK"/>
        <w:sz w:val="21"/>
        <w:szCs w:val="24"/>
      </w:rPr>
    </w:pPr>
    <w:r>
      <w:rPr>
        <w:rFonts w:hint="eastAsia" w:ascii="方正仿宋_GBK" w:eastAsia="方正仿宋_GBK"/>
        <w:sz w:val="21"/>
        <w:szCs w:val="24"/>
      </w:rPr>
      <w:t>重庆工程职业技术学院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both"/>
      <w:rPr>
        <w:rFonts w:hint="eastAsia" w:ascii="方正仿宋_GBK" w:eastAsia="方正仿宋_GBK"/>
        <w:sz w:val="21"/>
        <w:szCs w:val="24"/>
      </w:rPr>
    </w:pPr>
    <w:r>
      <w:rPr>
        <w:rFonts w:hint="eastAsia" w:ascii="方正仿宋_GBK" w:eastAsia="方正仿宋_GBK"/>
        <w:sz w:val="21"/>
        <w:szCs w:val="24"/>
      </w:rPr>
      <w:t>重庆工程职业技术学院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67257"/>
    <w:multiLevelType w:val="singleLevel"/>
    <w:tmpl w:val="E8E67257"/>
    <w:lvl w:ilvl="0" w:tentative="0">
      <w:start w:val="1"/>
      <w:numFmt w:val="chineseCounting"/>
      <w:suff w:val="nothing"/>
      <w:lvlText w:val="%1、"/>
      <w:lvlJc w:val="left"/>
      <w:rPr>
        <w:rFonts w:hint="eastAsia"/>
      </w:rPr>
    </w:lvl>
  </w:abstractNum>
  <w:abstractNum w:abstractNumId="1">
    <w:nsid w:val="0000000C"/>
    <w:multiLevelType w:val="multilevel"/>
    <w:tmpl w:val="0000000C"/>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DF915A9"/>
    <w:multiLevelType w:val="singleLevel"/>
    <w:tmpl w:val="1DF915A9"/>
    <w:lvl w:ilvl="0" w:tentative="0">
      <w:start w:val="1"/>
      <w:numFmt w:val="decimal"/>
      <w:suff w:val="nothing"/>
      <w:lvlText w:val="%1．"/>
      <w:lvlJc w:val="left"/>
      <w:pPr>
        <w:ind w:left="0" w:firstLine="400"/>
      </w:pPr>
      <w:rPr>
        <w:rFonts w:hint="default"/>
      </w:rPr>
    </w:lvl>
  </w:abstractNum>
  <w:abstractNum w:abstractNumId="3">
    <w:nsid w:val="2058EA3C"/>
    <w:multiLevelType w:val="singleLevel"/>
    <w:tmpl w:val="2058EA3C"/>
    <w:lvl w:ilvl="0" w:tentative="0">
      <w:start w:val="2"/>
      <w:numFmt w:val="chineseCounting"/>
      <w:suff w:val="nothing"/>
      <w:lvlText w:val="%1、"/>
      <w:lvlJc w:val="left"/>
      <w:rPr>
        <w:rFonts w:hint="eastAsia"/>
      </w:rPr>
    </w:lvl>
  </w:abstractNum>
  <w:abstractNum w:abstractNumId="4">
    <w:nsid w:val="6182056B"/>
    <w:multiLevelType w:val="singleLevel"/>
    <w:tmpl w:val="6182056B"/>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YmUwNDE5Y2JhODhjNjg5OTdlZWVjMTZjZDc0YjUifQ=="/>
  </w:docVars>
  <w:rsids>
    <w:rsidRoot w:val="00172A27"/>
    <w:rsid w:val="00001614"/>
    <w:rsid w:val="00005766"/>
    <w:rsid w:val="00007350"/>
    <w:rsid w:val="00007BC8"/>
    <w:rsid w:val="0001317A"/>
    <w:rsid w:val="000137DA"/>
    <w:rsid w:val="000172C9"/>
    <w:rsid w:val="00023C8F"/>
    <w:rsid w:val="00026557"/>
    <w:rsid w:val="00026E61"/>
    <w:rsid w:val="00030C98"/>
    <w:rsid w:val="00032A08"/>
    <w:rsid w:val="000357A8"/>
    <w:rsid w:val="00040486"/>
    <w:rsid w:val="00040F88"/>
    <w:rsid w:val="00042311"/>
    <w:rsid w:val="00042CCE"/>
    <w:rsid w:val="00050CB2"/>
    <w:rsid w:val="00053A45"/>
    <w:rsid w:val="0005541E"/>
    <w:rsid w:val="00057D97"/>
    <w:rsid w:val="0006228D"/>
    <w:rsid w:val="00062649"/>
    <w:rsid w:val="00062A14"/>
    <w:rsid w:val="00062F18"/>
    <w:rsid w:val="00063A25"/>
    <w:rsid w:val="00065057"/>
    <w:rsid w:val="00065F28"/>
    <w:rsid w:val="00071645"/>
    <w:rsid w:val="00076831"/>
    <w:rsid w:val="0007748E"/>
    <w:rsid w:val="00081C85"/>
    <w:rsid w:val="000823D1"/>
    <w:rsid w:val="00082F36"/>
    <w:rsid w:val="00083DFF"/>
    <w:rsid w:val="0008619B"/>
    <w:rsid w:val="00090017"/>
    <w:rsid w:val="00093B5C"/>
    <w:rsid w:val="00093EF2"/>
    <w:rsid w:val="000953A0"/>
    <w:rsid w:val="00096979"/>
    <w:rsid w:val="0009705F"/>
    <w:rsid w:val="000A2286"/>
    <w:rsid w:val="000A2C43"/>
    <w:rsid w:val="000A4200"/>
    <w:rsid w:val="000A4417"/>
    <w:rsid w:val="000A5D43"/>
    <w:rsid w:val="000A5F1C"/>
    <w:rsid w:val="000A6D6B"/>
    <w:rsid w:val="000B0D62"/>
    <w:rsid w:val="000B2677"/>
    <w:rsid w:val="000B7C30"/>
    <w:rsid w:val="000C3B2B"/>
    <w:rsid w:val="000C6DF6"/>
    <w:rsid w:val="000C7758"/>
    <w:rsid w:val="000D1EAD"/>
    <w:rsid w:val="000D640A"/>
    <w:rsid w:val="000D6CE8"/>
    <w:rsid w:val="000E076D"/>
    <w:rsid w:val="000E1B7C"/>
    <w:rsid w:val="000E1EFA"/>
    <w:rsid w:val="000E4106"/>
    <w:rsid w:val="000E7136"/>
    <w:rsid w:val="000E7573"/>
    <w:rsid w:val="000F1E81"/>
    <w:rsid w:val="000F23F1"/>
    <w:rsid w:val="000F3161"/>
    <w:rsid w:val="000F7A0D"/>
    <w:rsid w:val="001003C3"/>
    <w:rsid w:val="001045E6"/>
    <w:rsid w:val="001069DA"/>
    <w:rsid w:val="00107813"/>
    <w:rsid w:val="00110E1D"/>
    <w:rsid w:val="001129EC"/>
    <w:rsid w:val="00113596"/>
    <w:rsid w:val="0011676A"/>
    <w:rsid w:val="00120E57"/>
    <w:rsid w:val="00121949"/>
    <w:rsid w:val="001221E7"/>
    <w:rsid w:val="00123BC6"/>
    <w:rsid w:val="00130E81"/>
    <w:rsid w:val="001330D1"/>
    <w:rsid w:val="00135425"/>
    <w:rsid w:val="0014054C"/>
    <w:rsid w:val="00142778"/>
    <w:rsid w:val="00142BEE"/>
    <w:rsid w:val="00142DF2"/>
    <w:rsid w:val="001442C8"/>
    <w:rsid w:val="00145658"/>
    <w:rsid w:val="00147C82"/>
    <w:rsid w:val="0015054D"/>
    <w:rsid w:val="00152CE4"/>
    <w:rsid w:val="0015639C"/>
    <w:rsid w:val="00157CED"/>
    <w:rsid w:val="00163E76"/>
    <w:rsid w:val="00164982"/>
    <w:rsid w:val="001657E4"/>
    <w:rsid w:val="00166B3F"/>
    <w:rsid w:val="00166C58"/>
    <w:rsid w:val="001679F9"/>
    <w:rsid w:val="00172391"/>
    <w:rsid w:val="00182916"/>
    <w:rsid w:val="001832D0"/>
    <w:rsid w:val="00184636"/>
    <w:rsid w:val="001853BD"/>
    <w:rsid w:val="00191DB0"/>
    <w:rsid w:val="00193065"/>
    <w:rsid w:val="001969D7"/>
    <w:rsid w:val="00197357"/>
    <w:rsid w:val="00197D34"/>
    <w:rsid w:val="001A4E67"/>
    <w:rsid w:val="001A5CCF"/>
    <w:rsid w:val="001B01D2"/>
    <w:rsid w:val="001B1F0B"/>
    <w:rsid w:val="001B303C"/>
    <w:rsid w:val="001B5795"/>
    <w:rsid w:val="001B7F5F"/>
    <w:rsid w:val="001C10F4"/>
    <w:rsid w:val="001C583B"/>
    <w:rsid w:val="001C7003"/>
    <w:rsid w:val="001D1083"/>
    <w:rsid w:val="001D1B20"/>
    <w:rsid w:val="001D3D04"/>
    <w:rsid w:val="001D54D8"/>
    <w:rsid w:val="001D5CD0"/>
    <w:rsid w:val="001E02E1"/>
    <w:rsid w:val="001E119C"/>
    <w:rsid w:val="001E3607"/>
    <w:rsid w:val="001E4BE9"/>
    <w:rsid w:val="001F2B1D"/>
    <w:rsid w:val="001F2DA4"/>
    <w:rsid w:val="001F6C86"/>
    <w:rsid w:val="00214923"/>
    <w:rsid w:val="00216425"/>
    <w:rsid w:val="002206F7"/>
    <w:rsid w:val="00223D6E"/>
    <w:rsid w:val="00226B5A"/>
    <w:rsid w:val="00226F3E"/>
    <w:rsid w:val="00231D35"/>
    <w:rsid w:val="00232370"/>
    <w:rsid w:val="0023300F"/>
    <w:rsid w:val="00236CCE"/>
    <w:rsid w:val="00237D9F"/>
    <w:rsid w:val="00243343"/>
    <w:rsid w:val="002454BD"/>
    <w:rsid w:val="00247D8B"/>
    <w:rsid w:val="0025081E"/>
    <w:rsid w:val="00254834"/>
    <w:rsid w:val="002568B0"/>
    <w:rsid w:val="00264FA0"/>
    <w:rsid w:val="002669DD"/>
    <w:rsid w:val="00266F85"/>
    <w:rsid w:val="00272764"/>
    <w:rsid w:val="00273530"/>
    <w:rsid w:val="00273E50"/>
    <w:rsid w:val="00276E78"/>
    <w:rsid w:val="00277126"/>
    <w:rsid w:val="0028410D"/>
    <w:rsid w:val="002874E8"/>
    <w:rsid w:val="00290EC1"/>
    <w:rsid w:val="00292212"/>
    <w:rsid w:val="00294645"/>
    <w:rsid w:val="0029622A"/>
    <w:rsid w:val="002A1773"/>
    <w:rsid w:val="002A1C01"/>
    <w:rsid w:val="002A2149"/>
    <w:rsid w:val="002A26DE"/>
    <w:rsid w:val="002A3D55"/>
    <w:rsid w:val="002B009E"/>
    <w:rsid w:val="002B63BD"/>
    <w:rsid w:val="002C21C7"/>
    <w:rsid w:val="002C2D50"/>
    <w:rsid w:val="002C2DC5"/>
    <w:rsid w:val="002D57AF"/>
    <w:rsid w:val="002D7A3B"/>
    <w:rsid w:val="002E0523"/>
    <w:rsid w:val="002E1403"/>
    <w:rsid w:val="002E4147"/>
    <w:rsid w:val="002E4477"/>
    <w:rsid w:val="002E7160"/>
    <w:rsid w:val="002F19BB"/>
    <w:rsid w:val="002F285E"/>
    <w:rsid w:val="002F29F3"/>
    <w:rsid w:val="002F58A9"/>
    <w:rsid w:val="002F74EF"/>
    <w:rsid w:val="002F7A9C"/>
    <w:rsid w:val="0030167F"/>
    <w:rsid w:val="00303D1B"/>
    <w:rsid w:val="00305179"/>
    <w:rsid w:val="00311A7A"/>
    <w:rsid w:val="00311B16"/>
    <w:rsid w:val="003121F5"/>
    <w:rsid w:val="00312902"/>
    <w:rsid w:val="003137CD"/>
    <w:rsid w:val="00316581"/>
    <w:rsid w:val="003165DE"/>
    <w:rsid w:val="00321805"/>
    <w:rsid w:val="00322481"/>
    <w:rsid w:val="003266C9"/>
    <w:rsid w:val="00331430"/>
    <w:rsid w:val="00331735"/>
    <w:rsid w:val="003317B7"/>
    <w:rsid w:val="00334921"/>
    <w:rsid w:val="00336562"/>
    <w:rsid w:val="003413D9"/>
    <w:rsid w:val="00346121"/>
    <w:rsid w:val="00346C6A"/>
    <w:rsid w:val="0035462E"/>
    <w:rsid w:val="003546E9"/>
    <w:rsid w:val="003635DB"/>
    <w:rsid w:val="00367019"/>
    <w:rsid w:val="003763CA"/>
    <w:rsid w:val="0038579A"/>
    <w:rsid w:val="00385F49"/>
    <w:rsid w:val="003870B0"/>
    <w:rsid w:val="00387DA8"/>
    <w:rsid w:val="003935BD"/>
    <w:rsid w:val="0039554E"/>
    <w:rsid w:val="003A163B"/>
    <w:rsid w:val="003A2497"/>
    <w:rsid w:val="003A2E43"/>
    <w:rsid w:val="003A55D0"/>
    <w:rsid w:val="003A7A35"/>
    <w:rsid w:val="003B02AD"/>
    <w:rsid w:val="003B36C8"/>
    <w:rsid w:val="003B38C8"/>
    <w:rsid w:val="003B39F6"/>
    <w:rsid w:val="003B4B57"/>
    <w:rsid w:val="003C1E29"/>
    <w:rsid w:val="003C37F0"/>
    <w:rsid w:val="003C4245"/>
    <w:rsid w:val="003C4314"/>
    <w:rsid w:val="003C63A6"/>
    <w:rsid w:val="003C6AD7"/>
    <w:rsid w:val="003C6DF9"/>
    <w:rsid w:val="003C6F3D"/>
    <w:rsid w:val="003D2D38"/>
    <w:rsid w:val="003D36F4"/>
    <w:rsid w:val="003D41A2"/>
    <w:rsid w:val="003D6B34"/>
    <w:rsid w:val="003D6FC6"/>
    <w:rsid w:val="003E0FE6"/>
    <w:rsid w:val="003E512E"/>
    <w:rsid w:val="003E5E8B"/>
    <w:rsid w:val="003E6CE5"/>
    <w:rsid w:val="003F0485"/>
    <w:rsid w:val="0040174E"/>
    <w:rsid w:val="0040208C"/>
    <w:rsid w:val="004131DA"/>
    <w:rsid w:val="004132A6"/>
    <w:rsid w:val="0041390F"/>
    <w:rsid w:val="0041422A"/>
    <w:rsid w:val="004158B4"/>
    <w:rsid w:val="00417C56"/>
    <w:rsid w:val="00420370"/>
    <w:rsid w:val="00420F1F"/>
    <w:rsid w:val="00422164"/>
    <w:rsid w:val="004239D0"/>
    <w:rsid w:val="00423BC3"/>
    <w:rsid w:val="0043118A"/>
    <w:rsid w:val="00431B07"/>
    <w:rsid w:val="004372A1"/>
    <w:rsid w:val="00437AD9"/>
    <w:rsid w:val="00437E27"/>
    <w:rsid w:val="004405F5"/>
    <w:rsid w:val="00441BE8"/>
    <w:rsid w:val="00444030"/>
    <w:rsid w:val="0044565F"/>
    <w:rsid w:val="00451058"/>
    <w:rsid w:val="00451694"/>
    <w:rsid w:val="00451A82"/>
    <w:rsid w:val="004525CC"/>
    <w:rsid w:val="00452F2B"/>
    <w:rsid w:val="004549D1"/>
    <w:rsid w:val="00455D7C"/>
    <w:rsid w:val="0045627F"/>
    <w:rsid w:val="00460971"/>
    <w:rsid w:val="00460DA6"/>
    <w:rsid w:val="004632B4"/>
    <w:rsid w:val="00471A9F"/>
    <w:rsid w:val="00475341"/>
    <w:rsid w:val="00480559"/>
    <w:rsid w:val="00483879"/>
    <w:rsid w:val="00484AE7"/>
    <w:rsid w:val="00484AF5"/>
    <w:rsid w:val="00486F3A"/>
    <w:rsid w:val="00490399"/>
    <w:rsid w:val="00491280"/>
    <w:rsid w:val="00492A06"/>
    <w:rsid w:val="00493482"/>
    <w:rsid w:val="00495539"/>
    <w:rsid w:val="00496433"/>
    <w:rsid w:val="004A699D"/>
    <w:rsid w:val="004B1E2F"/>
    <w:rsid w:val="004B23B7"/>
    <w:rsid w:val="004B6FCD"/>
    <w:rsid w:val="004C3423"/>
    <w:rsid w:val="004C3B64"/>
    <w:rsid w:val="004C3CA1"/>
    <w:rsid w:val="004C5AB1"/>
    <w:rsid w:val="004C605E"/>
    <w:rsid w:val="004C6064"/>
    <w:rsid w:val="004D30F0"/>
    <w:rsid w:val="004D6C2B"/>
    <w:rsid w:val="004E190A"/>
    <w:rsid w:val="004E1E5F"/>
    <w:rsid w:val="004E2A96"/>
    <w:rsid w:val="004E2ECF"/>
    <w:rsid w:val="004E38FB"/>
    <w:rsid w:val="004E5B28"/>
    <w:rsid w:val="004F0479"/>
    <w:rsid w:val="004F2AC3"/>
    <w:rsid w:val="004F30B6"/>
    <w:rsid w:val="004F6577"/>
    <w:rsid w:val="00502C42"/>
    <w:rsid w:val="00503851"/>
    <w:rsid w:val="00505808"/>
    <w:rsid w:val="005059DA"/>
    <w:rsid w:val="00505CB7"/>
    <w:rsid w:val="00506AF7"/>
    <w:rsid w:val="005071AE"/>
    <w:rsid w:val="005105A0"/>
    <w:rsid w:val="00512462"/>
    <w:rsid w:val="00517306"/>
    <w:rsid w:val="00522FB8"/>
    <w:rsid w:val="00527387"/>
    <w:rsid w:val="00530ADD"/>
    <w:rsid w:val="00534A09"/>
    <w:rsid w:val="00536391"/>
    <w:rsid w:val="00541F0F"/>
    <w:rsid w:val="00542294"/>
    <w:rsid w:val="00544B05"/>
    <w:rsid w:val="005464BC"/>
    <w:rsid w:val="005503B2"/>
    <w:rsid w:val="00556D61"/>
    <w:rsid w:val="00557420"/>
    <w:rsid w:val="00562F11"/>
    <w:rsid w:val="0056383C"/>
    <w:rsid w:val="00563ADB"/>
    <w:rsid w:val="0056433D"/>
    <w:rsid w:val="00571EE3"/>
    <w:rsid w:val="005777BF"/>
    <w:rsid w:val="00581CA6"/>
    <w:rsid w:val="0059081B"/>
    <w:rsid w:val="0059603E"/>
    <w:rsid w:val="00596479"/>
    <w:rsid w:val="00596F5F"/>
    <w:rsid w:val="005A0D63"/>
    <w:rsid w:val="005A1AA8"/>
    <w:rsid w:val="005A5340"/>
    <w:rsid w:val="005A5E3B"/>
    <w:rsid w:val="005A72EA"/>
    <w:rsid w:val="005B0A9F"/>
    <w:rsid w:val="005B3516"/>
    <w:rsid w:val="005B4A96"/>
    <w:rsid w:val="005C0FF0"/>
    <w:rsid w:val="005C1D52"/>
    <w:rsid w:val="005C32DF"/>
    <w:rsid w:val="005C528F"/>
    <w:rsid w:val="005D0E28"/>
    <w:rsid w:val="005D134B"/>
    <w:rsid w:val="005D17F6"/>
    <w:rsid w:val="005D2674"/>
    <w:rsid w:val="005D494E"/>
    <w:rsid w:val="005D73C8"/>
    <w:rsid w:val="005E0045"/>
    <w:rsid w:val="005E2F55"/>
    <w:rsid w:val="005E3316"/>
    <w:rsid w:val="005F0671"/>
    <w:rsid w:val="005F17BE"/>
    <w:rsid w:val="005F1C3D"/>
    <w:rsid w:val="005F43FB"/>
    <w:rsid w:val="006014AC"/>
    <w:rsid w:val="00603173"/>
    <w:rsid w:val="00610924"/>
    <w:rsid w:val="006111A3"/>
    <w:rsid w:val="006115DA"/>
    <w:rsid w:val="00611C53"/>
    <w:rsid w:val="006121FE"/>
    <w:rsid w:val="006148E6"/>
    <w:rsid w:val="006155D0"/>
    <w:rsid w:val="0061584F"/>
    <w:rsid w:val="00622B98"/>
    <w:rsid w:val="00631A80"/>
    <w:rsid w:val="006320BD"/>
    <w:rsid w:val="006360E6"/>
    <w:rsid w:val="006445D8"/>
    <w:rsid w:val="0064503B"/>
    <w:rsid w:val="00645160"/>
    <w:rsid w:val="00647978"/>
    <w:rsid w:val="006506FA"/>
    <w:rsid w:val="006537B1"/>
    <w:rsid w:val="00655FEB"/>
    <w:rsid w:val="00656602"/>
    <w:rsid w:val="0066019B"/>
    <w:rsid w:val="006608A9"/>
    <w:rsid w:val="0066145F"/>
    <w:rsid w:val="006645F8"/>
    <w:rsid w:val="006665F8"/>
    <w:rsid w:val="006704B9"/>
    <w:rsid w:val="00671A9E"/>
    <w:rsid w:val="00673A10"/>
    <w:rsid w:val="00677B57"/>
    <w:rsid w:val="0068296B"/>
    <w:rsid w:val="00684A3A"/>
    <w:rsid w:val="006855D6"/>
    <w:rsid w:val="00690EE7"/>
    <w:rsid w:val="0069208E"/>
    <w:rsid w:val="00692174"/>
    <w:rsid w:val="00697A28"/>
    <w:rsid w:val="006A0475"/>
    <w:rsid w:val="006A1540"/>
    <w:rsid w:val="006A244B"/>
    <w:rsid w:val="006A27AD"/>
    <w:rsid w:val="006A6D32"/>
    <w:rsid w:val="006B4930"/>
    <w:rsid w:val="006C1B9C"/>
    <w:rsid w:val="006C30F7"/>
    <w:rsid w:val="006C40A7"/>
    <w:rsid w:val="006C5692"/>
    <w:rsid w:val="006C6650"/>
    <w:rsid w:val="006D5510"/>
    <w:rsid w:val="006D66C9"/>
    <w:rsid w:val="006D7DC1"/>
    <w:rsid w:val="006E10E4"/>
    <w:rsid w:val="006E1320"/>
    <w:rsid w:val="006E4026"/>
    <w:rsid w:val="006E48D1"/>
    <w:rsid w:val="006E6C61"/>
    <w:rsid w:val="006E6CE7"/>
    <w:rsid w:val="006E73C2"/>
    <w:rsid w:val="006F0E89"/>
    <w:rsid w:val="006F0FA5"/>
    <w:rsid w:val="006F5826"/>
    <w:rsid w:val="006F5C72"/>
    <w:rsid w:val="006F7A43"/>
    <w:rsid w:val="00700EB7"/>
    <w:rsid w:val="00710833"/>
    <w:rsid w:val="0071086A"/>
    <w:rsid w:val="007126F3"/>
    <w:rsid w:val="00715997"/>
    <w:rsid w:val="007162B6"/>
    <w:rsid w:val="00716A51"/>
    <w:rsid w:val="00716B3F"/>
    <w:rsid w:val="0072135A"/>
    <w:rsid w:val="0072162C"/>
    <w:rsid w:val="007219A0"/>
    <w:rsid w:val="0072386A"/>
    <w:rsid w:val="00723AF5"/>
    <w:rsid w:val="00725A15"/>
    <w:rsid w:val="00726A43"/>
    <w:rsid w:val="00731699"/>
    <w:rsid w:val="00732D03"/>
    <w:rsid w:val="00732E5A"/>
    <w:rsid w:val="007347D0"/>
    <w:rsid w:val="00734C9D"/>
    <w:rsid w:val="007351F8"/>
    <w:rsid w:val="00735AE5"/>
    <w:rsid w:val="007374D0"/>
    <w:rsid w:val="00745F64"/>
    <w:rsid w:val="00750612"/>
    <w:rsid w:val="00750B21"/>
    <w:rsid w:val="007517ED"/>
    <w:rsid w:val="00752A28"/>
    <w:rsid w:val="00752EE7"/>
    <w:rsid w:val="00754AE2"/>
    <w:rsid w:val="00755A04"/>
    <w:rsid w:val="007564D3"/>
    <w:rsid w:val="00756F54"/>
    <w:rsid w:val="00762675"/>
    <w:rsid w:val="007638ED"/>
    <w:rsid w:val="00763FDE"/>
    <w:rsid w:val="0076483C"/>
    <w:rsid w:val="007662E2"/>
    <w:rsid w:val="00766B41"/>
    <w:rsid w:val="00773200"/>
    <w:rsid w:val="0077442B"/>
    <w:rsid w:val="007755A7"/>
    <w:rsid w:val="0078037E"/>
    <w:rsid w:val="00783101"/>
    <w:rsid w:val="00786146"/>
    <w:rsid w:val="0079179F"/>
    <w:rsid w:val="00792797"/>
    <w:rsid w:val="00792A97"/>
    <w:rsid w:val="007954B9"/>
    <w:rsid w:val="00795911"/>
    <w:rsid w:val="00795F1F"/>
    <w:rsid w:val="00796C74"/>
    <w:rsid w:val="007A084D"/>
    <w:rsid w:val="007A1622"/>
    <w:rsid w:val="007A1EFE"/>
    <w:rsid w:val="007A2885"/>
    <w:rsid w:val="007A29D8"/>
    <w:rsid w:val="007A4256"/>
    <w:rsid w:val="007A4A67"/>
    <w:rsid w:val="007A4F7F"/>
    <w:rsid w:val="007A5112"/>
    <w:rsid w:val="007A56BD"/>
    <w:rsid w:val="007B00EF"/>
    <w:rsid w:val="007B33B8"/>
    <w:rsid w:val="007B4435"/>
    <w:rsid w:val="007B50EE"/>
    <w:rsid w:val="007B5AB1"/>
    <w:rsid w:val="007B7844"/>
    <w:rsid w:val="007C04ED"/>
    <w:rsid w:val="007C2D05"/>
    <w:rsid w:val="007C3172"/>
    <w:rsid w:val="007D7D35"/>
    <w:rsid w:val="007E07F8"/>
    <w:rsid w:val="007E197F"/>
    <w:rsid w:val="007E217B"/>
    <w:rsid w:val="007F0D33"/>
    <w:rsid w:val="007F204F"/>
    <w:rsid w:val="007F3D32"/>
    <w:rsid w:val="007F475E"/>
    <w:rsid w:val="007F4D8A"/>
    <w:rsid w:val="007F62FA"/>
    <w:rsid w:val="00803142"/>
    <w:rsid w:val="00805EDC"/>
    <w:rsid w:val="0080714D"/>
    <w:rsid w:val="008114D5"/>
    <w:rsid w:val="00811C58"/>
    <w:rsid w:val="008140EA"/>
    <w:rsid w:val="00816497"/>
    <w:rsid w:val="00820047"/>
    <w:rsid w:val="00820B79"/>
    <w:rsid w:val="0082749D"/>
    <w:rsid w:val="00830A27"/>
    <w:rsid w:val="00831613"/>
    <w:rsid w:val="00833336"/>
    <w:rsid w:val="008340DA"/>
    <w:rsid w:val="00837DA0"/>
    <w:rsid w:val="0085154B"/>
    <w:rsid w:val="00853021"/>
    <w:rsid w:val="008565F0"/>
    <w:rsid w:val="00857A5C"/>
    <w:rsid w:val="00861483"/>
    <w:rsid w:val="00863105"/>
    <w:rsid w:val="00863322"/>
    <w:rsid w:val="00867FB5"/>
    <w:rsid w:val="00872122"/>
    <w:rsid w:val="008739A3"/>
    <w:rsid w:val="008765EC"/>
    <w:rsid w:val="00876A9A"/>
    <w:rsid w:val="00877585"/>
    <w:rsid w:val="008873EB"/>
    <w:rsid w:val="00892684"/>
    <w:rsid w:val="008A1D54"/>
    <w:rsid w:val="008A2D6C"/>
    <w:rsid w:val="008A2FBC"/>
    <w:rsid w:val="008A3761"/>
    <w:rsid w:val="008A4042"/>
    <w:rsid w:val="008A427C"/>
    <w:rsid w:val="008B05B8"/>
    <w:rsid w:val="008B2B52"/>
    <w:rsid w:val="008B2D97"/>
    <w:rsid w:val="008B52D9"/>
    <w:rsid w:val="008C2829"/>
    <w:rsid w:val="008C3F3A"/>
    <w:rsid w:val="008C52A5"/>
    <w:rsid w:val="008C7A80"/>
    <w:rsid w:val="008C7EE6"/>
    <w:rsid w:val="008D06DB"/>
    <w:rsid w:val="008D1FC2"/>
    <w:rsid w:val="008D30E3"/>
    <w:rsid w:val="008D5068"/>
    <w:rsid w:val="008E3205"/>
    <w:rsid w:val="008E5591"/>
    <w:rsid w:val="008E5BFE"/>
    <w:rsid w:val="008E6688"/>
    <w:rsid w:val="008E7181"/>
    <w:rsid w:val="008F59C4"/>
    <w:rsid w:val="008F73CE"/>
    <w:rsid w:val="008F7CE3"/>
    <w:rsid w:val="00901353"/>
    <w:rsid w:val="00901A64"/>
    <w:rsid w:val="00902033"/>
    <w:rsid w:val="00902E95"/>
    <w:rsid w:val="009124D1"/>
    <w:rsid w:val="009149B1"/>
    <w:rsid w:val="009206A3"/>
    <w:rsid w:val="00922AE5"/>
    <w:rsid w:val="009231BF"/>
    <w:rsid w:val="0092366A"/>
    <w:rsid w:val="0092429E"/>
    <w:rsid w:val="00924A5D"/>
    <w:rsid w:val="00924A68"/>
    <w:rsid w:val="00925F89"/>
    <w:rsid w:val="009270ED"/>
    <w:rsid w:val="00927E6F"/>
    <w:rsid w:val="00927F85"/>
    <w:rsid w:val="009369B9"/>
    <w:rsid w:val="00936EFC"/>
    <w:rsid w:val="00947301"/>
    <w:rsid w:val="0095151B"/>
    <w:rsid w:val="00952D24"/>
    <w:rsid w:val="00953672"/>
    <w:rsid w:val="00956D8A"/>
    <w:rsid w:val="00956DDF"/>
    <w:rsid w:val="0096328B"/>
    <w:rsid w:val="00967A42"/>
    <w:rsid w:val="00970354"/>
    <w:rsid w:val="009714DE"/>
    <w:rsid w:val="009757B3"/>
    <w:rsid w:val="009767FE"/>
    <w:rsid w:val="00977635"/>
    <w:rsid w:val="00977A07"/>
    <w:rsid w:val="009836C3"/>
    <w:rsid w:val="00983822"/>
    <w:rsid w:val="00985945"/>
    <w:rsid w:val="00985B36"/>
    <w:rsid w:val="00985F15"/>
    <w:rsid w:val="009868E0"/>
    <w:rsid w:val="00990D15"/>
    <w:rsid w:val="009917DA"/>
    <w:rsid w:val="0099241C"/>
    <w:rsid w:val="00993CD2"/>
    <w:rsid w:val="00995151"/>
    <w:rsid w:val="00995605"/>
    <w:rsid w:val="00997348"/>
    <w:rsid w:val="009A1174"/>
    <w:rsid w:val="009A1AB0"/>
    <w:rsid w:val="009A23F6"/>
    <w:rsid w:val="009A4CBA"/>
    <w:rsid w:val="009A547C"/>
    <w:rsid w:val="009A7B8B"/>
    <w:rsid w:val="009B1B55"/>
    <w:rsid w:val="009B3234"/>
    <w:rsid w:val="009B50D8"/>
    <w:rsid w:val="009B540F"/>
    <w:rsid w:val="009C309B"/>
    <w:rsid w:val="009C3591"/>
    <w:rsid w:val="009C7A61"/>
    <w:rsid w:val="009D23B1"/>
    <w:rsid w:val="009D2EE0"/>
    <w:rsid w:val="009D542F"/>
    <w:rsid w:val="009D5558"/>
    <w:rsid w:val="009E22D9"/>
    <w:rsid w:val="009E29DC"/>
    <w:rsid w:val="009E7EB5"/>
    <w:rsid w:val="009F2E04"/>
    <w:rsid w:val="009F5E40"/>
    <w:rsid w:val="009F754D"/>
    <w:rsid w:val="00A005C0"/>
    <w:rsid w:val="00A01902"/>
    <w:rsid w:val="00A02D0B"/>
    <w:rsid w:val="00A02D58"/>
    <w:rsid w:val="00A05D89"/>
    <w:rsid w:val="00A0721A"/>
    <w:rsid w:val="00A07C41"/>
    <w:rsid w:val="00A11DFB"/>
    <w:rsid w:val="00A11EA7"/>
    <w:rsid w:val="00A13EB6"/>
    <w:rsid w:val="00A170E6"/>
    <w:rsid w:val="00A21FE3"/>
    <w:rsid w:val="00A25CE0"/>
    <w:rsid w:val="00A2612D"/>
    <w:rsid w:val="00A276A4"/>
    <w:rsid w:val="00A32DFE"/>
    <w:rsid w:val="00A334A9"/>
    <w:rsid w:val="00A34759"/>
    <w:rsid w:val="00A35213"/>
    <w:rsid w:val="00A41117"/>
    <w:rsid w:val="00A428BF"/>
    <w:rsid w:val="00A45458"/>
    <w:rsid w:val="00A4691C"/>
    <w:rsid w:val="00A47E79"/>
    <w:rsid w:val="00A50C88"/>
    <w:rsid w:val="00A51C07"/>
    <w:rsid w:val="00A55802"/>
    <w:rsid w:val="00A57642"/>
    <w:rsid w:val="00A57EDA"/>
    <w:rsid w:val="00A57F25"/>
    <w:rsid w:val="00A60BC6"/>
    <w:rsid w:val="00A61BE8"/>
    <w:rsid w:val="00A633C9"/>
    <w:rsid w:val="00A6432F"/>
    <w:rsid w:val="00A66B8D"/>
    <w:rsid w:val="00A70B7E"/>
    <w:rsid w:val="00A717D0"/>
    <w:rsid w:val="00A72E8A"/>
    <w:rsid w:val="00A762B8"/>
    <w:rsid w:val="00A80428"/>
    <w:rsid w:val="00A84719"/>
    <w:rsid w:val="00A84D5B"/>
    <w:rsid w:val="00A8653B"/>
    <w:rsid w:val="00A875C2"/>
    <w:rsid w:val="00A97407"/>
    <w:rsid w:val="00AA0B0E"/>
    <w:rsid w:val="00AA380D"/>
    <w:rsid w:val="00AA712E"/>
    <w:rsid w:val="00AB02C0"/>
    <w:rsid w:val="00AB37A7"/>
    <w:rsid w:val="00AB3A79"/>
    <w:rsid w:val="00AB5745"/>
    <w:rsid w:val="00AB6B67"/>
    <w:rsid w:val="00AC0D90"/>
    <w:rsid w:val="00AC4EC2"/>
    <w:rsid w:val="00AC6392"/>
    <w:rsid w:val="00AC68DD"/>
    <w:rsid w:val="00AD4BBC"/>
    <w:rsid w:val="00AD5646"/>
    <w:rsid w:val="00AE0234"/>
    <w:rsid w:val="00AE0B33"/>
    <w:rsid w:val="00AE1F57"/>
    <w:rsid w:val="00AE352A"/>
    <w:rsid w:val="00AE376E"/>
    <w:rsid w:val="00AE6390"/>
    <w:rsid w:val="00AE7F67"/>
    <w:rsid w:val="00AF2147"/>
    <w:rsid w:val="00AF74FB"/>
    <w:rsid w:val="00B03D6E"/>
    <w:rsid w:val="00B05FB4"/>
    <w:rsid w:val="00B13A05"/>
    <w:rsid w:val="00B13AD1"/>
    <w:rsid w:val="00B14486"/>
    <w:rsid w:val="00B14742"/>
    <w:rsid w:val="00B167D0"/>
    <w:rsid w:val="00B17B33"/>
    <w:rsid w:val="00B20252"/>
    <w:rsid w:val="00B234E0"/>
    <w:rsid w:val="00B30419"/>
    <w:rsid w:val="00B41308"/>
    <w:rsid w:val="00B437C3"/>
    <w:rsid w:val="00B469F1"/>
    <w:rsid w:val="00B53950"/>
    <w:rsid w:val="00B54BC3"/>
    <w:rsid w:val="00B56FAF"/>
    <w:rsid w:val="00B606CA"/>
    <w:rsid w:val="00B66609"/>
    <w:rsid w:val="00B66C60"/>
    <w:rsid w:val="00B722C2"/>
    <w:rsid w:val="00B76268"/>
    <w:rsid w:val="00B76C48"/>
    <w:rsid w:val="00B77D4C"/>
    <w:rsid w:val="00B80BA5"/>
    <w:rsid w:val="00B8171F"/>
    <w:rsid w:val="00B8257A"/>
    <w:rsid w:val="00B83688"/>
    <w:rsid w:val="00B83939"/>
    <w:rsid w:val="00B92FCF"/>
    <w:rsid w:val="00B95427"/>
    <w:rsid w:val="00BA09F8"/>
    <w:rsid w:val="00BB4A4D"/>
    <w:rsid w:val="00BB58FE"/>
    <w:rsid w:val="00BB5F7C"/>
    <w:rsid w:val="00BC034E"/>
    <w:rsid w:val="00BC03F7"/>
    <w:rsid w:val="00BC0644"/>
    <w:rsid w:val="00BC4EBA"/>
    <w:rsid w:val="00BD1783"/>
    <w:rsid w:val="00BD7337"/>
    <w:rsid w:val="00BE29D9"/>
    <w:rsid w:val="00BE3B0E"/>
    <w:rsid w:val="00BF2548"/>
    <w:rsid w:val="00BF47A5"/>
    <w:rsid w:val="00BF75C3"/>
    <w:rsid w:val="00BF7FCF"/>
    <w:rsid w:val="00C00F80"/>
    <w:rsid w:val="00C0393C"/>
    <w:rsid w:val="00C06C80"/>
    <w:rsid w:val="00C07DEA"/>
    <w:rsid w:val="00C11E25"/>
    <w:rsid w:val="00C11E32"/>
    <w:rsid w:val="00C11E60"/>
    <w:rsid w:val="00C123CB"/>
    <w:rsid w:val="00C13D18"/>
    <w:rsid w:val="00C2365D"/>
    <w:rsid w:val="00C23C1B"/>
    <w:rsid w:val="00C2663F"/>
    <w:rsid w:val="00C3562B"/>
    <w:rsid w:val="00C42050"/>
    <w:rsid w:val="00C445C5"/>
    <w:rsid w:val="00C451B2"/>
    <w:rsid w:val="00C54D01"/>
    <w:rsid w:val="00C573CB"/>
    <w:rsid w:val="00C63641"/>
    <w:rsid w:val="00C63916"/>
    <w:rsid w:val="00C65D6D"/>
    <w:rsid w:val="00C66860"/>
    <w:rsid w:val="00C7123B"/>
    <w:rsid w:val="00C722B2"/>
    <w:rsid w:val="00C7390F"/>
    <w:rsid w:val="00C748D4"/>
    <w:rsid w:val="00C80CDC"/>
    <w:rsid w:val="00C815BD"/>
    <w:rsid w:val="00C83DE9"/>
    <w:rsid w:val="00C878C1"/>
    <w:rsid w:val="00C90EBB"/>
    <w:rsid w:val="00C97F55"/>
    <w:rsid w:val="00CA20EC"/>
    <w:rsid w:val="00CB0A09"/>
    <w:rsid w:val="00CB27ED"/>
    <w:rsid w:val="00CB2916"/>
    <w:rsid w:val="00CB670E"/>
    <w:rsid w:val="00CB68BC"/>
    <w:rsid w:val="00CC0261"/>
    <w:rsid w:val="00CC16ED"/>
    <w:rsid w:val="00CC17DE"/>
    <w:rsid w:val="00CC45AC"/>
    <w:rsid w:val="00CC63A8"/>
    <w:rsid w:val="00CC67BD"/>
    <w:rsid w:val="00CD44B4"/>
    <w:rsid w:val="00CD6AA0"/>
    <w:rsid w:val="00CE1C89"/>
    <w:rsid w:val="00CE30E5"/>
    <w:rsid w:val="00CE57B7"/>
    <w:rsid w:val="00CE5A42"/>
    <w:rsid w:val="00CE5D3A"/>
    <w:rsid w:val="00CF17C9"/>
    <w:rsid w:val="00CF1DF4"/>
    <w:rsid w:val="00CF1E2E"/>
    <w:rsid w:val="00CF3306"/>
    <w:rsid w:val="00CF555C"/>
    <w:rsid w:val="00CF6582"/>
    <w:rsid w:val="00CF74A9"/>
    <w:rsid w:val="00CF7C29"/>
    <w:rsid w:val="00D02392"/>
    <w:rsid w:val="00D047A7"/>
    <w:rsid w:val="00D05E4C"/>
    <w:rsid w:val="00D07A1F"/>
    <w:rsid w:val="00D11EE1"/>
    <w:rsid w:val="00D12C77"/>
    <w:rsid w:val="00D1644E"/>
    <w:rsid w:val="00D179E5"/>
    <w:rsid w:val="00D20E53"/>
    <w:rsid w:val="00D21858"/>
    <w:rsid w:val="00D21A6C"/>
    <w:rsid w:val="00D22CA8"/>
    <w:rsid w:val="00D23E3A"/>
    <w:rsid w:val="00D25FDB"/>
    <w:rsid w:val="00D26DB4"/>
    <w:rsid w:val="00D26FC9"/>
    <w:rsid w:val="00D31203"/>
    <w:rsid w:val="00D31C12"/>
    <w:rsid w:val="00D34A7F"/>
    <w:rsid w:val="00D35F63"/>
    <w:rsid w:val="00D3756B"/>
    <w:rsid w:val="00D376BF"/>
    <w:rsid w:val="00D42B1C"/>
    <w:rsid w:val="00D42B44"/>
    <w:rsid w:val="00D45F01"/>
    <w:rsid w:val="00D545BA"/>
    <w:rsid w:val="00D55615"/>
    <w:rsid w:val="00D6232C"/>
    <w:rsid w:val="00D63A9B"/>
    <w:rsid w:val="00D65E27"/>
    <w:rsid w:val="00D7202F"/>
    <w:rsid w:val="00D72EF8"/>
    <w:rsid w:val="00D73CC1"/>
    <w:rsid w:val="00D74C8D"/>
    <w:rsid w:val="00D81720"/>
    <w:rsid w:val="00D826A2"/>
    <w:rsid w:val="00D82C6D"/>
    <w:rsid w:val="00D84F00"/>
    <w:rsid w:val="00D91DC5"/>
    <w:rsid w:val="00D93B95"/>
    <w:rsid w:val="00D957BA"/>
    <w:rsid w:val="00D96643"/>
    <w:rsid w:val="00DA1605"/>
    <w:rsid w:val="00DA3964"/>
    <w:rsid w:val="00DA4603"/>
    <w:rsid w:val="00DA47DF"/>
    <w:rsid w:val="00DA49A1"/>
    <w:rsid w:val="00DA4E14"/>
    <w:rsid w:val="00DA6E58"/>
    <w:rsid w:val="00DB0C61"/>
    <w:rsid w:val="00DC113E"/>
    <w:rsid w:val="00DC11A9"/>
    <w:rsid w:val="00DC254C"/>
    <w:rsid w:val="00DC4852"/>
    <w:rsid w:val="00DC4874"/>
    <w:rsid w:val="00DE0234"/>
    <w:rsid w:val="00DE089B"/>
    <w:rsid w:val="00DE0C42"/>
    <w:rsid w:val="00DE41B1"/>
    <w:rsid w:val="00DE48FD"/>
    <w:rsid w:val="00DE6404"/>
    <w:rsid w:val="00DF228C"/>
    <w:rsid w:val="00DF29FE"/>
    <w:rsid w:val="00DF3B7C"/>
    <w:rsid w:val="00DF4648"/>
    <w:rsid w:val="00E03A12"/>
    <w:rsid w:val="00E11B42"/>
    <w:rsid w:val="00E1608E"/>
    <w:rsid w:val="00E17A8D"/>
    <w:rsid w:val="00E20C2F"/>
    <w:rsid w:val="00E226C7"/>
    <w:rsid w:val="00E22E4D"/>
    <w:rsid w:val="00E23A7D"/>
    <w:rsid w:val="00E24038"/>
    <w:rsid w:val="00E2626C"/>
    <w:rsid w:val="00E2715E"/>
    <w:rsid w:val="00E3160C"/>
    <w:rsid w:val="00E32458"/>
    <w:rsid w:val="00E34F90"/>
    <w:rsid w:val="00E3513A"/>
    <w:rsid w:val="00E3570E"/>
    <w:rsid w:val="00E357EC"/>
    <w:rsid w:val="00E378F7"/>
    <w:rsid w:val="00E40A9A"/>
    <w:rsid w:val="00E431B6"/>
    <w:rsid w:val="00E43CF6"/>
    <w:rsid w:val="00E43D79"/>
    <w:rsid w:val="00E50150"/>
    <w:rsid w:val="00E5052F"/>
    <w:rsid w:val="00E5112D"/>
    <w:rsid w:val="00E54930"/>
    <w:rsid w:val="00E60974"/>
    <w:rsid w:val="00E62890"/>
    <w:rsid w:val="00E64845"/>
    <w:rsid w:val="00E662B3"/>
    <w:rsid w:val="00E72E65"/>
    <w:rsid w:val="00E74428"/>
    <w:rsid w:val="00E748A2"/>
    <w:rsid w:val="00E774E9"/>
    <w:rsid w:val="00E82D2A"/>
    <w:rsid w:val="00E851A1"/>
    <w:rsid w:val="00E9245E"/>
    <w:rsid w:val="00EA0BFC"/>
    <w:rsid w:val="00EA1A28"/>
    <w:rsid w:val="00EB0D38"/>
    <w:rsid w:val="00EB6542"/>
    <w:rsid w:val="00EB679E"/>
    <w:rsid w:val="00EB7F8B"/>
    <w:rsid w:val="00EC407C"/>
    <w:rsid w:val="00EC773D"/>
    <w:rsid w:val="00EC776E"/>
    <w:rsid w:val="00ED13FD"/>
    <w:rsid w:val="00ED25B8"/>
    <w:rsid w:val="00ED3F31"/>
    <w:rsid w:val="00ED632F"/>
    <w:rsid w:val="00ED756A"/>
    <w:rsid w:val="00EE30AC"/>
    <w:rsid w:val="00EE70D1"/>
    <w:rsid w:val="00EE758E"/>
    <w:rsid w:val="00EE761A"/>
    <w:rsid w:val="00EF0871"/>
    <w:rsid w:val="00EF65DA"/>
    <w:rsid w:val="00F02A31"/>
    <w:rsid w:val="00F036C7"/>
    <w:rsid w:val="00F0492C"/>
    <w:rsid w:val="00F05FEB"/>
    <w:rsid w:val="00F10CD8"/>
    <w:rsid w:val="00F162AD"/>
    <w:rsid w:val="00F16993"/>
    <w:rsid w:val="00F1747F"/>
    <w:rsid w:val="00F21BE6"/>
    <w:rsid w:val="00F2361D"/>
    <w:rsid w:val="00F24325"/>
    <w:rsid w:val="00F25C1D"/>
    <w:rsid w:val="00F357A6"/>
    <w:rsid w:val="00F41425"/>
    <w:rsid w:val="00F4264A"/>
    <w:rsid w:val="00F44AC4"/>
    <w:rsid w:val="00F510BF"/>
    <w:rsid w:val="00F5110C"/>
    <w:rsid w:val="00F537F4"/>
    <w:rsid w:val="00F541A6"/>
    <w:rsid w:val="00F55CE6"/>
    <w:rsid w:val="00F571B0"/>
    <w:rsid w:val="00F57E4C"/>
    <w:rsid w:val="00F63A88"/>
    <w:rsid w:val="00F65154"/>
    <w:rsid w:val="00F65962"/>
    <w:rsid w:val="00F67A64"/>
    <w:rsid w:val="00F707FA"/>
    <w:rsid w:val="00F70E6B"/>
    <w:rsid w:val="00F711BC"/>
    <w:rsid w:val="00F71CE5"/>
    <w:rsid w:val="00F71DA6"/>
    <w:rsid w:val="00F72DF7"/>
    <w:rsid w:val="00F771EA"/>
    <w:rsid w:val="00F77DE3"/>
    <w:rsid w:val="00F8133C"/>
    <w:rsid w:val="00F81DE4"/>
    <w:rsid w:val="00F82BE5"/>
    <w:rsid w:val="00F8366B"/>
    <w:rsid w:val="00F84070"/>
    <w:rsid w:val="00F852C6"/>
    <w:rsid w:val="00F90565"/>
    <w:rsid w:val="00F9272E"/>
    <w:rsid w:val="00F92C7D"/>
    <w:rsid w:val="00F93A73"/>
    <w:rsid w:val="00F940AD"/>
    <w:rsid w:val="00F95016"/>
    <w:rsid w:val="00F95AC9"/>
    <w:rsid w:val="00F97DFA"/>
    <w:rsid w:val="00FA1891"/>
    <w:rsid w:val="00FA2284"/>
    <w:rsid w:val="00FA2AB9"/>
    <w:rsid w:val="00FA599D"/>
    <w:rsid w:val="00FA5A44"/>
    <w:rsid w:val="00FA6A52"/>
    <w:rsid w:val="00FB01F2"/>
    <w:rsid w:val="00FB0FD9"/>
    <w:rsid w:val="00FB45B1"/>
    <w:rsid w:val="00FC1905"/>
    <w:rsid w:val="00FC2291"/>
    <w:rsid w:val="00FC3058"/>
    <w:rsid w:val="00FC40B0"/>
    <w:rsid w:val="00FD13B7"/>
    <w:rsid w:val="00FE00E7"/>
    <w:rsid w:val="00FE2A06"/>
    <w:rsid w:val="00FE2D64"/>
    <w:rsid w:val="00FE526C"/>
    <w:rsid w:val="00FE63FF"/>
    <w:rsid w:val="00FE79D5"/>
    <w:rsid w:val="00FF1CD5"/>
    <w:rsid w:val="00FF24DE"/>
    <w:rsid w:val="00FF2DB1"/>
    <w:rsid w:val="00FF41EC"/>
    <w:rsid w:val="00FF4385"/>
    <w:rsid w:val="00FF6905"/>
    <w:rsid w:val="018F549E"/>
    <w:rsid w:val="01ED10DD"/>
    <w:rsid w:val="01F74F09"/>
    <w:rsid w:val="02307D01"/>
    <w:rsid w:val="027E5B37"/>
    <w:rsid w:val="0282388E"/>
    <w:rsid w:val="02922B56"/>
    <w:rsid w:val="02D870CB"/>
    <w:rsid w:val="02E71D9A"/>
    <w:rsid w:val="03187E29"/>
    <w:rsid w:val="03453F3C"/>
    <w:rsid w:val="03605949"/>
    <w:rsid w:val="041D31F1"/>
    <w:rsid w:val="04704870"/>
    <w:rsid w:val="047C0FF4"/>
    <w:rsid w:val="04BB2AE5"/>
    <w:rsid w:val="05215916"/>
    <w:rsid w:val="058635A4"/>
    <w:rsid w:val="058644B1"/>
    <w:rsid w:val="05C06AA3"/>
    <w:rsid w:val="063A286F"/>
    <w:rsid w:val="06506B83"/>
    <w:rsid w:val="065C1D73"/>
    <w:rsid w:val="068E24D6"/>
    <w:rsid w:val="075C3BF0"/>
    <w:rsid w:val="07A04248"/>
    <w:rsid w:val="081113E6"/>
    <w:rsid w:val="08F9609F"/>
    <w:rsid w:val="09786C94"/>
    <w:rsid w:val="098113D3"/>
    <w:rsid w:val="09A2669A"/>
    <w:rsid w:val="0A821EAA"/>
    <w:rsid w:val="0A895991"/>
    <w:rsid w:val="0A966D95"/>
    <w:rsid w:val="0B154447"/>
    <w:rsid w:val="0B4868C0"/>
    <w:rsid w:val="0B7A42CA"/>
    <w:rsid w:val="0B880FB3"/>
    <w:rsid w:val="0BE2280A"/>
    <w:rsid w:val="0C1A1C92"/>
    <w:rsid w:val="0C2534A3"/>
    <w:rsid w:val="0C5B5D2E"/>
    <w:rsid w:val="0E2D7901"/>
    <w:rsid w:val="0E607051"/>
    <w:rsid w:val="0EDC0A99"/>
    <w:rsid w:val="0F0269ED"/>
    <w:rsid w:val="0F65253A"/>
    <w:rsid w:val="0FB75FB0"/>
    <w:rsid w:val="0FD47553"/>
    <w:rsid w:val="10112449"/>
    <w:rsid w:val="1059026C"/>
    <w:rsid w:val="10C17BDF"/>
    <w:rsid w:val="123355CC"/>
    <w:rsid w:val="124F535A"/>
    <w:rsid w:val="1267759C"/>
    <w:rsid w:val="12F46C32"/>
    <w:rsid w:val="131D57B4"/>
    <w:rsid w:val="132D168E"/>
    <w:rsid w:val="13493FC7"/>
    <w:rsid w:val="137F4211"/>
    <w:rsid w:val="138F5AD6"/>
    <w:rsid w:val="13A56CA8"/>
    <w:rsid w:val="13EE3A07"/>
    <w:rsid w:val="145E6412"/>
    <w:rsid w:val="1485399E"/>
    <w:rsid w:val="14B81058"/>
    <w:rsid w:val="14C07D70"/>
    <w:rsid w:val="14E224A2"/>
    <w:rsid w:val="15144DF5"/>
    <w:rsid w:val="153076C6"/>
    <w:rsid w:val="156522C0"/>
    <w:rsid w:val="15B90C57"/>
    <w:rsid w:val="15CB2602"/>
    <w:rsid w:val="15E95014"/>
    <w:rsid w:val="16457039"/>
    <w:rsid w:val="16592349"/>
    <w:rsid w:val="16AC1BB3"/>
    <w:rsid w:val="17504603"/>
    <w:rsid w:val="17935F5E"/>
    <w:rsid w:val="17A43CD8"/>
    <w:rsid w:val="17D32A69"/>
    <w:rsid w:val="1816790B"/>
    <w:rsid w:val="18BB09A6"/>
    <w:rsid w:val="18E14D22"/>
    <w:rsid w:val="192122FB"/>
    <w:rsid w:val="1A0B330B"/>
    <w:rsid w:val="1A834420"/>
    <w:rsid w:val="1B527CD5"/>
    <w:rsid w:val="1BA82503"/>
    <w:rsid w:val="1C9D6AA7"/>
    <w:rsid w:val="1D0521F3"/>
    <w:rsid w:val="1E045B2D"/>
    <w:rsid w:val="1E1A648B"/>
    <w:rsid w:val="1F3641F2"/>
    <w:rsid w:val="201F4D4F"/>
    <w:rsid w:val="20633AAF"/>
    <w:rsid w:val="216230A6"/>
    <w:rsid w:val="21716B84"/>
    <w:rsid w:val="21C8376E"/>
    <w:rsid w:val="21DA3D88"/>
    <w:rsid w:val="220162D9"/>
    <w:rsid w:val="22725E26"/>
    <w:rsid w:val="22A54996"/>
    <w:rsid w:val="22B21542"/>
    <w:rsid w:val="23434101"/>
    <w:rsid w:val="2380224D"/>
    <w:rsid w:val="24451635"/>
    <w:rsid w:val="244D25C8"/>
    <w:rsid w:val="24792064"/>
    <w:rsid w:val="24C572A2"/>
    <w:rsid w:val="24D65B91"/>
    <w:rsid w:val="25652D08"/>
    <w:rsid w:val="26012C56"/>
    <w:rsid w:val="26F7648A"/>
    <w:rsid w:val="28221661"/>
    <w:rsid w:val="291A1D6E"/>
    <w:rsid w:val="292842E0"/>
    <w:rsid w:val="298E286B"/>
    <w:rsid w:val="29CC5964"/>
    <w:rsid w:val="2A735330"/>
    <w:rsid w:val="2B677BB7"/>
    <w:rsid w:val="2CCA7A36"/>
    <w:rsid w:val="2D5502DF"/>
    <w:rsid w:val="2D6C001B"/>
    <w:rsid w:val="2DB63856"/>
    <w:rsid w:val="2DF2755C"/>
    <w:rsid w:val="2E4E2E66"/>
    <w:rsid w:val="2E7B300F"/>
    <w:rsid w:val="2E851708"/>
    <w:rsid w:val="2E927C14"/>
    <w:rsid w:val="2EA72D5B"/>
    <w:rsid w:val="2EBC5B1D"/>
    <w:rsid w:val="2ECF526A"/>
    <w:rsid w:val="2F3526C8"/>
    <w:rsid w:val="2FBA0CD2"/>
    <w:rsid w:val="2FCC4984"/>
    <w:rsid w:val="2FE1714C"/>
    <w:rsid w:val="307404C4"/>
    <w:rsid w:val="30C63DEB"/>
    <w:rsid w:val="30CC4074"/>
    <w:rsid w:val="30D305BA"/>
    <w:rsid w:val="31447EC5"/>
    <w:rsid w:val="31483B89"/>
    <w:rsid w:val="31A3424D"/>
    <w:rsid w:val="31E571E5"/>
    <w:rsid w:val="322339B0"/>
    <w:rsid w:val="322E5C7B"/>
    <w:rsid w:val="3268010C"/>
    <w:rsid w:val="329A0C13"/>
    <w:rsid w:val="32DA0382"/>
    <w:rsid w:val="32EA017E"/>
    <w:rsid w:val="33184E91"/>
    <w:rsid w:val="334E4FCF"/>
    <w:rsid w:val="33737042"/>
    <w:rsid w:val="33E3426C"/>
    <w:rsid w:val="33F37513"/>
    <w:rsid w:val="33F61DEC"/>
    <w:rsid w:val="33FB2A0A"/>
    <w:rsid w:val="3411451B"/>
    <w:rsid w:val="34646EEE"/>
    <w:rsid w:val="3469696C"/>
    <w:rsid w:val="34D30E41"/>
    <w:rsid w:val="353C7D79"/>
    <w:rsid w:val="35465AFB"/>
    <w:rsid w:val="35780FC0"/>
    <w:rsid w:val="35CF12CC"/>
    <w:rsid w:val="35F26731"/>
    <w:rsid w:val="361D6DA2"/>
    <w:rsid w:val="36CB5B66"/>
    <w:rsid w:val="36DB45EF"/>
    <w:rsid w:val="36E6497F"/>
    <w:rsid w:val="3711353E"/>
    <w:rsid w:val="376C7DAD"/>
    <w:rsid w:val="37977B80"/>
    <w:rsid w:val="37CC2ECF"/>
    <w:rsid w:val="37CD6B7B"/>
    <w:rsid w:val="385F14FE"/>
    <w:rsid w:val="389D7A75"/>
    <w:rsid w:val="38D22A4D"/>
    <w:rsid w:val="38EB2FA4"/>
    <w:rsid w:val="39DB07B2"/>
    <w:rsid w:val="3A5456DA"/>
    <w:rsid w:val="3A68239F"/>
    <w:rsid w:val="3A870C2B"/>
    <w:rsid w:val="3ABE4D0D"/>
    <w:rsid w:val="3ADA499E"/>
    <w:rsid w:val="3ADE52B0"/>
    <w:rsid w:val="3B1660B2"/>
    <w:rsid w:val="3B1E44CC"/>
    <w:rsid w:val="3B280D7E"/>
    <w:rsid w:val="3B4C63A1"/>
    <w:rsid w:val="3BE655E3"/>
    <w:rsid w:val="3BF220A0"/>
    <w:rsid w:val="3CA946E2"/>
    <w:rsid w:val="3CF16040"/>
    <w:rsid w:val="3CF85BE0"/>
    <w:rsid w:val="3CFC724E"/>
    <w:rsid w:val="3D3010FF"/>
    <w:rsid w:val="3D9F0634"/>
    <w:rsid w:val="3DBB54A0"/>
    <w:rsid w:val="3E735585"/>
    <w:rsid w:val="3F636838"/>
    <w:rsid w:val="3FCF625B"/>
    <w:rsid w:val="40192CFE"/>
    <w:rsid w:val="409F0E63"/>
    <w:rsid w:val="410625B3"/>
    <w:rsid w:val="41243421"/>
    <w:rsid w:val="41265A75"/>
    <w:rsid w:val="412C37D4"/>
    <w:rsid w:val="41332F53"/>
    <w:rsid w:val="413E5E5E"/>
    <w:rsid w:val="41C87A6D"/>
    <w:rsid w:val="424D3C96"/>
    <w:rsid w:val="426201D4"/>
    <w:rsid w:val="42AC25D8"/>
    <w:rsid w:val="43295B2B"/>
    <w:rsid w:val="435824C8"/>
    <w:rsid w:val="43614AE9"/>
    <w:rsid w:val="43B30776"/>
    <w:rsid w:val="4422156B"/>
    <w:rsid w:val="443B2691"/>
    <w:rsid w:val="445D5959"/>
    <w:rsid w:val="450376B2"/>
    <w:rsid w:val="451563BF"/>
    <w:rsid w:val="454373E0"/>
    <w:rsid w:val="45CD31A7"/>
    <w:rsid w:val="470E1021"/>
    <w:rsid w:val="474672C0"/>
    <w:rsid w:val="479B67C1"/>
    <w:rsid w:val="47AE21A6"/>
    <w:rsid w:val="49561004"/>
    <w:rsid w:val="49576C4B"/>
    <w:rsid w:val="49D62A28"/>
    <w:rsid w:val="4A093E40"/>
    <w:rsid w:val="4A2C479C"/>
    <w:rsid w:val="4A487109"/>
    <w:rsid w:val="4A8F066E"/>
    <w:rsid w:val="4AE53013"/>
    <w:rsid w:val="4B072DF7"/>
    <w:rsid w:val="4B186387"/>
    <w:rsid w:val="4B3F60C5"/>
    <w:rsid w:val="4B525324"/>
    <w:rsid w:val="4BB22BFD"/>
    <w:rsid w:val="4BF25739"/>
    <w:rsid w:val="4C4F5A41"/>
    <w:rsid w:val="4E3A0B24"/>
    <w:rsid w:val="4ECF1B14"/>
    <w:rsid w:val="4EDC2FD9"/>
    <w:rsid w:val="4EF3559F"/>
    <w:rsid w:val="4F0017B9"/>
    <w:rsid w:val="4F083EDD"/>
    <w:rsid w:val="4F086FED"/>
    <w:rsid w:val="4F3E06A4"/>
    <w:rsid w:val="4F5D603A"/>
    <w:rsid w:val="4FF44B5B"/>
    <w:rsid w:val="4FFE0F9C"/>
    <w:rsid w:val="5078416E"/>
    <w:rsid w:val="50863F68"/>
    <w:rsid w:val="519A48F7"/>
    <w:rsid w:val="51A60B2D"/>
    <w:rsid w:val="51D73F82"/>
    <w:rsid w:val="520E174A"/>
    <w:rsid w:val="523E70A9"/>
    <w:rsid w:val="52417C00"/>
    <w:rsid w:val="52603F25"/>
    <w:rsid w:val="526501F4"/>
    <w:rsid w:val="52A4675C"/>
    <w:rsid w:val="53211AC4"/>
    <w:rsid w:val="53905E6C"/>
    <w:rsid w:val="53F17366"/>
    <w:rsid w:val="53F60340"/>
    <w:rsid w:val="545500A2"/>
    <w:rsid w:val="545D3DC4"/>
    <w:rsid w:val="55D9193B"/>
    <w:rsid w:val="56346A50"/>
    <w:rsid w:val="568C6026"/>
    <w:rsid w:val="56F91AB7"/>
    <w:rsid w:val="57E16844"/>
    <w:rsid w:val="57E904AE"/>
    <w:rsid w:val="57EC5E87"/>
    <w:rsid w:val="582443BA"/>
    <w:rsid w:val="58275D5B"/>
    <w:rsid w:val="586B0633"/>
    <w:rsid w:val="58784EFB"/>
    <w:rsid w:val="58DE7DD0"/>
    <w:rsid w:val="590F723E"/>
    <w:rsid w:val="59840E3F"/>
    <w:rsid w:val="5A415081"/>
    <w:rsid w:val="5A7258FA"/>
    <w:rsid w:val="5B0E6124"/>
    <w:rsid w:val="5B9258AD"/>
    <w:rsid w:val="5BED4E26"/>
    <w:rsid w:val="5C3E0051"/>
    <w:rsid w:val="5C3E49B3"/>
    <w:rsid w:val="5C4E5C6C"/>
    <w:rsid w:val="5CD73624"/>
    <w:rsid w:val="5DAF7518"/>
    <w:rsid w:val="5E185966"/>
    <w:rsid w:val="5E337FF2"/>
    <w:rsid w:val="5E5B703B"/>
    <w:rsid w:val="5E926F16"/>
    <w:rsid w:val="5EC7749F"/>
    <w:rsid w:val="5F2E7362"/>
    <w:rsid w:val="5F345428"/>
    <w:rsid w:val="5F963E0E"/>
    <w:rsid w:val="5FB86179"/>
    <w:rsid w:val="606D6BE7"/>
    <w:rsid w:val="60796BED"/>
    <w:rsid w:val="60F81DD4"/>
    <w:rsid w:val="61136E58"/>
    <w:rsid w:val="61441294"/>
    <w:rsid w:val="62AF01E5"/>
    <w:rsid w:val="62E57682"/>
    <w:rsid w:val="62F2575B"/>
    <w:rsid w:val="62F436DA"/>
    <w:rsid w:val="63366D95"/>
    <w:rsid w:val="636967C0"/>
    <w:rsid w:val="637B7602"/>
    <w:rsid w:val="63E82C20"/>
    <w:rsid w:val="644411AF"/>
    <w:rsid w:val="65431BF2"/>
    <w:rsid w:val="65FD001C"/>
    <w:rsid w:val="66842CE8"/>
    <w:rsid w:val="66983BBC"/>
    <w:rsid w:val="66A96FEA"/>
    <w:rsid w:val="66B023CC"/>
    <w:rsid w:val="670127F5"/>
    <w:rsid w:val="6769277D"/>
    <w:rsid w:val="676E3039"/>
    <w:rsid w:val="67CB5045"/>
    <w:rsid w:val="680B1639"/>
    <w:rsid w:val="683E1356"/>
    <w:rsid w:val="68A9635E"/>
    <w:rsid w:val="68CD4E45"/>
    <w:rsid w:val="69544D61"/>
    <w:rsid w:val="695D02BE"/>
    <w:rsid w:val="69FC7A99"/>
    <w:rsid w:val="6A7C5258"/>
    <w:rsid w:val="6A9E134C"/>
    <w:rsid w:val="6AB0420D"/>
    <w:rsid w:val="6ADD694F"/>
    <w:rsid w:val="6AE82899"/>
    <w:rsid w:val="6B69154F"/>
    <w:rsid w:val="6B762B49"/>
    <w:rsid w:val="6BC95FF9"/>
    <w:rsid w:val="6BCF08D0"/>
    <w:rsid w:val="6BDE5ACF"/>
    <w:rsid w:val="6C1534AF"/>
    <w:rsid w:val="6C4D49DB"/>
    <w:rsid w:val="6CBB3E70"/>
    <w:rsid w:val="6CF861A2"/>
    <w:rsid w:val="6D666B79"/>
    <w:rsid w:val="6D8F4264"/>
    <w:rsid w:val="6E9030D2"/>
    <w:rsid w:val="6ECA7136"/>
    <w:rsid w:val="6F125431"/>
    <w:rsid w:val="6F325D86"/>
    <w:rsid w:val="6F3D557B"/>
    <w:rsid w:val="6F5D6B97"/>
    <w:rsid w:val="6FBD37FF"/>
    <w:rsid w:val="703A0A2B"/>
    <w:rsid w:val="70ED2B4A"/>
    <w:rsid w:val="70F2764E"/>
    <w:rsid w:val="712D08D1"/>
    <w:rsid w:val="719964C0"/>
    <w:rsid w:val="719E1F35"/>
    <w:rsid w:val="71FF311D"/>
    <w:rsid w:val="72043032"/>
    <w:rsid w:val="72333863"/>
    <w:rsid w:val="72864982"/>
    <w:rsid w:val="728C61BE"/>
    <w:rsid w:val="729C67B5"/>
    <w:rsid w:val="72A83A22"/>
    <w:rsid w:val="72F846E2"/>
    <w:rsid w:val="743A39FC"/>
    <w:rsid w:val="74C86FDD"/>
    <w:rsid w:val="7533691F"/>
    <w:rsid w:val="760D243F"/>
    <w:rsid w:val="762F3159"/>
    <w:rsid w:val="76D06D26"/>
    <w:rsid w:val="770250B9"/>
    <w:rsid w:val="771D7C14"/>
    <w:rsid w:val="772825E9"/>
    <w:rsid w:val="7737533A"/>
    <w:rsid w:val="776C5F67"/>
    <w:rsid w:val="778A4EEB"/>
    <w:rsid w:val="779159CF"/>
    <w:rsid w:val="77982AAA"/>
    <w:rsid w:val="77FC1937"/>
    <w:rsid w:val="78042E16"/>
    <w:rsid w:val="7869359C"/>
    <w:rsid w:val="78755642"/>
    <w:rsid w:val="788F4786"/>
    <w:rsid w:val="78A21BA4"/>
    <w:rsid w:val="78AA0E5D"/>
    <w:rsid w:val="78E8154F"/>
    <w:rsid w:val="790939D4"/>
    <w:rsid w:val="792265B7"/>
    <w:rsid w:val="793431B3"/>
    <w:rsid w:val="79AD1AB3"/>
    <w:rsid w:val="7A405730"/>
    <w:rsid w:val="7A6665A4"/>
    <w:rsid w:val="7AA93D14"/>
    <w:rsid w:val="7ADF1D01"/>
    <w:rsid w:val="7AE56405"/>
    <w:rsid w:val="7AFB5B0B"/>
    <w:rsid w:val="7B417FD4"/>
    <w:rsid w:val="7B4C4388"/>
    <w:rsid w:val="7B4F7147"/>
    <w:rsid w:val="7B51477A"/>
    <w:rsid w:val="7B83766A"/>
    <w:rsid w:val="7BF62A9F"/>
    <w:rsid w:val="7C007101"/>
    <w:rsid w:val="7C0E55A3"/>
    <w:rsid w:val="7C302D8F"/>
    <w:rsid w:val="7CE94813"/>
    <w:rsid w:val="7CF349AB"/>
    <w:rsid w:val="7D136BF6"/>
    <w:rsid w:val="7D43167E"/>
    <w:rsid w:val="7D8F467E"/>
    <w:rsid w:val="7E237964"/>
    <w:rsid w:val="7E567A8F"/>
    <w:rsid w:val="7EB40B85"/>
    <w:rsid w:val="7ED24E45"/>
    <w:rsid w:val="7EE671DC"/>
    <w:rsid w:val="7EF176BC"/>
    <w:rsid w:val="7EF20131"/>
    <w:rsid w:val="7F05781F"/>
    <w:rsid w:val="7F25739D"/>
    <w:rsid w:val="7FE816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4">
    <w:name w:val="heading 2"/>
    <w:basedOn w:val="1"/>
    <w:next w:val="1"/>
    <w:link w:val="198"/>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paragraph" w:styleId="6">
    <w:name w:val="heading 4"/>
    <w:basedOn w:val="1"/>
    <w:next w:val="1"/>
    <w:qFormat/>
    <w:uiPriority w:val="0"/>
    <w:pPr>
      <w:keepNext/>
      <w:keepLines/>
      <w:tabs>
        <w:tab w:val="left" w:pos="720"/>
      </w:tabs>
      <w:spacing w:before="560" w:after="290" w:line="377" w:lineRule="auto"/>
      <w:ind w:left="420" w:hanging="420"/>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kern w:val="2"/>
      <w:sz w:val="32"/>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spacing w:line="360" w:lineRule="auto"/>
      <w:ind w:left="780" w:hanging="360"/>
    </w:pPr>
    <w:rPr>
      <w:sz w:val="24"/>
    </w:rPr>
  </w:style>
  <w:style w:type="paragraph" w:styleId="15">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beforeAutospacing="0"/>
    </w:pPr>
    <w:rPr>
      <w:rFonts w:ascii="Arial" w:hAnsi="Arial"/>
      <w:sz w:val="24"/>
    </w:rPr>
  </w:style>
  <w:style w:type="paragraph" w:styleId="20">
    <w:name w:val="annotation text"/>
    <w:basedOn w:val="1"/>
    <w:link w:val="207"/>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tabs>
        <w:tab w:val="left" w:pos="1200"/>
      </w:tabs>
      <w:adjustRightInd w:val="0"/>
      <w:snapToGrid w:val="0"/>
      <w:spacing w:line="360" w:lineRule="auto"/>
      <w:ind w:left="1200" w:hanging="360"/>
    </w:pPr>
    <w:rPr>
      <w:sz w:val="24"/>
    </w:rPr>
  </w:style>
  <w:style w:type="paragraph" w:styleId="23">
    <w:name w:val="Body Text Indent"/>
    <w:basedOn w:val="1"/>
    <w:link w:val="21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tabs>
        <w:tab w:val="left" w:pos="780"/>
      </w:tabs>
      <w:adjustRightInd w:val="0"/>
      <w:snapToGrid w:val="0"/>
      <w:spacing w:line="360" w:lineRule="auto"/>
      <w:ind w:left="780" w:hanging="360"/>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05"/>
    <w:qFormat/>
    <w:uiPriority w:val="0"/>
  </w:style>
  <w:style w:type="paragraph" w:styleId="33">
    <w:name w:val="Body Text Indent 2"/>
    <w:basedOn w:val="1"/>
    <w:qFormat/>
    <w:uiPriority w:val="0"/>
    <w:pPr>
      <w:snapToGrid w:val="0"/>
      <w:spacing w:line="440" w:lineRule="atLeast"/>
      <w:ind w:firstLine="570"/>
    </w:pPr>
    <w:rPr>
      <w:rFonts w:ascii="宋体"/>
    </w:r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36">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440" w:lineRule="exact"/>
      <w:ind w:left="280" w:leftChars="100" w:rightChars="-91"/>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4">
    <w:name w:val="annotation subject"/>
    <w:basedOn w:val="20"/>
    <w:next w:val="20"/>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qFormat/>
    <w:uiPriority w:val="0"/>
    <w:pPr>
      <w:spacing w:after="120" w:afterLines="0" w:afterAutospacing="0" w:line="240" w:lineRule="auto"/>
      <w:ind w:left="420" w:leftChars="200" w:firstLine="420" w:firstLineChars="200"/>
    </w:pPr>
    <w:rPr>
      <w:sz w:val="21"/>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0"/>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paragraph" w:customStyle="1" w:styleId="67">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68">
    <w:name w:val="样式 行距: 1.5 倍行距1"/>
    <w:basedOn w:val="1"/>
    <w:qFormat/>
    <w:uiPriority w:val="0"/>
    <w:pPr>
      <w:snapToGrid w:val="0"/>
    </w:pPr>
    <w:rPr>
      <w:sz w:val="21"/>
    </w:rPr>
  </w:style>
  <w:style w:type="paragraph" w:customStyle="1" w:styleId="69">
    <w:name w:val="操作步骤"/>
    <w:basedOn w:val="1"/>
    <w:qFormat/>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7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71">
    <w:name w:val="样式 首行缩进:  0.74 厘米"/>
    <w:basedOn w:val="1"/>
    <w:qFormat/>
    <w:uiPriority w:val="0"/>
    <w:pPr>
      <w:spacing w:line="360" w:lineRule="auto"/>
      <w:ind w:firstLine="420"/>
    </w:pPr>
    <w:rPr>
      <w:sz w:val="24"/>
    </w:rPr>
  </w:style>
  <w:style w:type="paragraph" w:customStyle="1" w:styleId="72">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73">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74">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75">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76">
    <w:name w:val="正文 + 三号"/>
    <w:basedOn w:val="1"/>
    <w:qFormat/>
    <w:uiPriority w:val="0"/>
    <w:rPr>
      <w:rFonts w:eastAsia="宋体"/>
      <w:kern w:val="2"/>
      <w:sz w:val="21"/>
      <w:lang w:val="en-US" w:eastAsia="zh-CN"/>
    </w:rPr>
  </w:style>
  <w:style w:type="paragraph" w:customStyle="1" w:styleId="77">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78">
    <w:name w:val="Style Heading 3h3Heading 3 - oldLevel 3 HeadH3level_3PIM 3se..."/>
    <w:basedOn w:val="5"/>
    <w:qFormat/>
    <w:uiPriority w:val="0"/>
    <w:pPr>
      <w:tabs>
        <w:tab w:val="left" w:pos="709"/>
      </w:tabs>
      <w:ind w:left="709" w:hanging="709"/>
      <w:jc w:val="both"/>
    </w:pPr>
    <w:rPr>
      <w:sz w:val="32"/>
    </w:rPr>
  </w:style>
  <w:style w:type="paragraph" w:customStyle="1" w:styleId="79">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80">
    <w:name w:val="表文字"/>
    <w:qFormat/>
    <w:uiPriority w:val="0"/>
    <w:rPr>
      <w:rFonts w:ascii="宋体" w:hAnsi="Times New Roman" w:eastAsia="宋体" w:cs="Times New Roman"/>
      <w:kern w:val="2"/>
      <w:lang w:val="en-US" w:eastAsia="zh-CN" w:bidi="ar-SA"/>
    </w:rPr>
  </w:style>
  <w:style w:type="paragraph" w:customStyle="1" w:styleId="81">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82">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83">
    <w:name w:val=" Char"/>
    <w:basedOn w:val="1"/>
    <w:qFormat/>
    <w:uiPriority w:val="0"/>
    <w:pPr>
      <w:spacing w:line="240" w:lineRule="atLeast"/>
      <w:ind w:left="420" w:firstLine="420"/>
    </w:pPr>
    <w:rPr>
      <w:kern w:val="0"/>
      <w:sz w:val="21"/>
    </w:rPr>
  </w:style>
  <w:style w:type="paragraph" w:customStyle="1" w:styleId="84">
    <w:name w:val="样式4"/>
    <w:basedOn w:val="6"/>
    <w:qFormat/>
    <w:uiPriority w:val="0"/>
    <w:pPr>
      <w:numPr>
        <w:ilvl w:val="0"/>
        <w:numId w:val="0"/>
      </w:numPr>
      <w:adjustRightInd w:val="0"/>
      <w:snapToGrid w:val="0"/>
      <w:spacing w:before="280" w:beforeLines="0" w:beforeAutospacing="0" w:line="372" w:lineRule="auto"/>
    </w:pPr>
  </w:style>
  <w:style w:type="paragraph" w:customStyle="1" w:styleId="85">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86">
    <w:name w:val="首行缩进"/>
    <w:basedOn w:val="1"/>
    <w:qFormat/>
    <w:uiPriority w:val="0"/>
    <w:pPr>
      <w:spacing w:line="360" w:lineRule="auto"/>
      <w:ind w:firstLine="420" w:firstLineChars="200"/>
    </w:pPr>
    <w:rPr>
      <w:sz w:val="21"/>
    </w:rPr>
  </w:style>
  <w:style w:type="paragraph" w:customStyle="1" w:styleId="87">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8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8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90">
    <w:name w:val="表格内文字"/>
    <w:basedOn w:val="30"/>
    <w:qFormat/>
    <w:uiPriority w:val="0"/>
    <w:pPr>
      <w:snapToGrid/>
      <w:spacing w:line="240" w:lineRule="auto"/>
    </w:pPr>
    <w:rPr>
      <w:color w:val="000000"/>
      <w:lang w:val="en-GB"/>
    </w:rPr>
  </w:style>
  <w:style w:type="paragraph" w:customStyle="1" w:styleId="91">
    <w:name w:val=" Char Char 字元 字元 字元 Char Char Char Char"/>
    <w:basedOn w:val="1"/>
    <w:qFormat/>
    <w:uiPriority w:val="0"/>
    <w:pPr>
      <w:adjustRightInd w:val="0"/>
      <w:spacing w:line="360" w:lineRule="auto"/>
    </w:pPr>
    <w:rPr>
      <w:kern w:val="0"/>
      <w:sz w:val="24"/>
    </w:rPr>
  </w:style>
  <w:style w:type="paragraph" w:customStyle="1" w:styleId="92">
    <w:name w:val="Note"/>
    <w:basedOn w:val="1"/>
    <w:qFormat/>
    <w:uiPriority w:val="0"/>
    <w:pPr>
      <w:pBdr>
        <w:top w:val="single" w:color="auto" w:sz="12" w:space="3"/>
        <w:bottom w:val="single" w:color="auto" w:sz="12" w:space="3"/>
      </w:pBdr>
      <w:spacing w:line="360" w:lineRule="auto"/>
    </w:pPr>
    <w:rPr>
      <w:sz w:val="24"/>
    </w:rPr>
  </w:style>
  <w:style w:type="paragraph" w:customStyle="1" w:styleId="93">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94">
    <w:name w:val="p0"/>
    <w:basedOn w:val="1"/>
    <w:link w:val="208"/>
    <w:qFormat/>
    <w:uiPriority w:val="99"/>
    <w:pPr>
      <w:widowControl/>
    </w:pPr>
    <w:rPr>
      <w:kern w:val="0"/>
      <w:sz w:val="21"/>
      <w:szCs w:val="21"/>
    </w:rPr>
  </w:style>
  <w:style w:type="paragraph" w:customStyle="1" w:styleId="9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96">
    <w:name w:val="表头样式"/>
    <w:basedOn w:val="1"/>
    <w:qFormat/>
    <w:uiPriority w:val="0"/>
    <w:pPr>
      <w:autoSpaceDE w:val="0"/>
      <w:autoSpaceDN w:val="0"/>
      <w:adjustRightInd w:val="0"/>
      <w:spacing w:line="360" w:lineRule="auto"/>
      <w:jc w:val="left"/>
    </w:pPr>
    <w:rPr>
      <w:b/>
      <w:kern w:val="0"/>
      <w:sz w:val="21"/>
    </w:rPr>
  </w:style>
  <w:style w:type="paragraph" w:customStyle="1" w:styleId="97">
    <w:name w:val="00"/>
    <w:basedOn w:val="1"/>
    <w:qFormat/>
    <w:uiPriority w:val="0"/>
    <w:pPr>
      <w:autoSpaceDE w:val="0"/>
      <w:autoSpaceDN w:val="0"/>
      <w:adjustRightInd w:val="0"/>
      <w:jc w:val="left"/>
    </w:pPr>
    <w:rPr>
      <w:rFonts w:ascii="黑体" w:eastAsia="黑体"/>
      <w:b/>
      <w:kern w:val="0"/>
      <w:sz w:val="20"/>
    </w:rPr>
  </w:style>
  <w:style w:type="paragraph" w:customStyle="1" w:styleId="98">
    <w:name w:val="表格文本"/>
    <w:qFormat/>
    <w:uiPriority w:val="0"/>
    <w:pPr>
      <w:tabs>
        <w:tab w:val="decimal" w:pos="0"/>
      </w:tabs>
    </w:pPr>
    <w:rPr>
      <w:rFonts w:ascii="Arial" w:hAnsi="Arial" w:eastAsia="宋体" w:cs="Times New Roman"/>
      <w:sz w:val="21"/>
      <w:lang w:val="en-US" w:eastAsia="zh-CN" w:bidi="ar-SA"/>
    </w:rPr>
  </w:style>
  <w:style w:type="paragraph" w:customStyle="1" w:styleId="99">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00">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01">
    <w:name w:val=" Char1 Char Char Char"/>
    <w:basedOn w:val="1"/>
    <w:qFormat/>
    <w:uiPriority w:val="0"/>
    <w:rPr>
      <w:rFonts w:ascii="Tahoma" w:hAnsi="Tahoma"/>
      <w:sz w:val="24"/>
    </w:rPr>
  </w:style>
  <w:style w:type="paragraph" w:customStyle="1" w:styleId="102">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03">
    <w:name w:val="IN Feature"/>
    <w:next w:val="10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04">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5">
    <w:name w:val=" Char Char Char Char Char"/>
    <w:basedOn w:val="1"/>
    <w:qFormat/>
    <w:uiPriority w:val="0"/>
    <w:pPr>
      <w:tabs>
        <w:tab w:val="left" w:pos="425"/>
      </w:tabs>
      <w:ind w:left="425" w:hanging="425"/>
    </w:pPr>
    <w:rPr>
      <w:rFonts w:ascii="Tahoma" w:hAnsi="Tahoma"/>
      <w:sz w:val="24"/>
    </w:rPr>
  </w:style>
  <w:style w:type="paragraph" w:customStyle="1" w:styleId="106">
    <w:name w:val="样式 宋体 五号 行距: 单倍行距"/>
    <w:basedOn w:val="1"/>
    <w:qFormat/>
    <w:uiPriority w:val="0"/>
    <w:pPr>
      <w:adjustRightInd w:val="0"/>
      <w:jc w:val="left"/>
    </w:pPr>
    <w:rPr>
      <w:rFonts w:ascii="宋体" w:hAnsi="宋体"/>
      <w:kern w:val="0"/>
      <w:sz w:val="21"/>
    </w:rPr>
  </w:style>
  <w:style w:type="paragraph" w:customStyle="1" w:styleId="107">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08">
    <w:name w:val="标题2"/>
    <w:basedOn w:val="4"/>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109">
    <w:name w:val="图片文字"/>
    <w:basedOn w:val="1"/>
    <w:qFormat/>
    <w:uiPriority w:val="0"/>
    <w:pPr>
      <w:spacing w:line="240" w:lineRule="atLeast"/>
      <w:jc w:val="center"/>
    </w:pPr>
    <w:rPr>
      <w:sz w:val="21"/>
    </w:rPr>
  </w:style>
  <w:style w:type="paragraph" w:customStyle="1" w:styleId="110">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11">
    <w:name w:val=" Char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112">
    <w:name w:val=" Char1"/>
    <w:basedOn w:val="1"/>
    <w:qFormat/>
    <w:uiPriority w:val="0"/>
    <w:rPr>
      <w:sz w:val="21"/>
    </w:rPr>
  </w:style>
  <w:style w:type="paragraph" w:customStyle="1" w:styleId="113">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14">
    <w:name w:val="编号正文"/>
    <w:basedOn w:val="115"/>
    <w:qFormat/>
    <w:uiPriority w:val="0"/>
    <w:pPr>
      <w:snapToGrid/>
      <w:spacing w:line="360" w:lineRule="auto"/>
      <w:ind w:left="1407" w:hanging="1047"/>
      <w:jc w:val="left"/>
    </w:pPr>
    <w:rPr>
      <w:rFonts w:eastAsia="仿宋_GB2312"/>
    </w:rPr>
  </w:style>
  <w:style w:type="paragraph" w:customStyle="1" w:styleId="115">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6">
    <w:name w:val="样式1"/>
    <w:basedOn w:val="6"/>
    <w:qFormat/>
    <w:uiPriority w:val="0"/>
    <w:pPr>
      <w:spacing w:before="500" w:beforeLines="0" w:after="260" w:afterLines="0" w:line="560" w:lineRule="atLeast"/>
    </w:pPr>
  </w:style>
  <w:style w:type="paragraph" w:customStyle="1" w:styleId="117">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8">
    <w:name w:val="首行缩进 1"/>
    <w:basedOn w:val="1"/>
    <w:qFormat/>
    <w:uiPriority w:val="0"/>
    <w:pPr>
      <w:spacing w:after="120" w:afterLines="0" w:afterAutospacing="0" w:line="360" w:lineRule="auto"/>
      <w:ind w:firstLine="200" w:firstLineChars="200"/>
    </w:pPr>
    <w:rPr>
      <w:sz w:val="24"/>
    </w:rPr>
  </w:style>
  <w:style w:type="paragraph" w:customStyle="1" w:styleId="119">
    <w:name w:val="正文表格"/>
    <w:basedOn w:val="1"/>
    <w:qFormat/>
    <w:uiPriority w:val="0"/>
    <w:pPr>
      <w:adjustRightInd w:val="0"/>
      <w:spacing w:before="40" w:beforeLines="0" w:beforeAutospacing="0" w:after="40" w:afterLines="0" w:afterAutospacing="0"/>
    </w:pPr>
    <w:rPr>
      <w:sz w:val="24"/>
    </w:rPr>
  </w:style>
  <w:style w:type="paragraph" w:customStyle="1" w:styleId="120">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21">
    <w:name w:val="Char Char Char Char Char Char Char"/>
    <w:basedOn w:val="18"/>
    <w:qFormat/>
    <w:uiPriority w:val="0"/>
    <w:rPr>
      <w:rFonts w:ascii="宋体" w:hAnsi="Tahoma"/>
    </w:rPr>
  </w:style>
  <w:style w:type="paragraph" w:customStyle="1" w:styleId="122">
    <w:name w:val="列表项目"/>
    <w:basedOn w:val="1"/>
    <w:qFormat/>
    <w:uiPriority w:val="0"/>
    <w:pPr>
      <w:tabs>
        <w:tab w:val="left" w:pos="420"/>
      </w:tabs>
      <w:spacing w:line="288" w:lineRule="auto"/>
      <w:ind w:left="840" w:leftChars="200" w:hanging="420" w:hangingChars="200"/>
    </w:pPr>
    <w:rPr>
      <w:sz w:val="21"/>
    </w:rPr>
  </w:style>
  <w:style w:type="paragraph" w:customStyle="1" w:styleId="12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4">
    <w:name w:val="摘要"/>
    <w:basedOn w:val="1"/>
    <w:next w:val="4"/>
    <w:qFormat/>
    <w:uiPriority w:val="0"/>
    <w:pPr>
      <w:spacing w:line="360" w:lineRule="auto"/>
    </w:pPr>
    <w:rPr>
      <w:rFonts w:eastAsia="黑体"/>
      <w:sz w:val="20"/>
    </w:rPr>
  </w:style>
  <w:style w:type="paragraph" w:customStyle="1" w:styleId="125">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26">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2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28">
    <w:name w:val="标题无"/>
    <w:basedOn w:val="1"/>
    <w:qFormat/>
    <w:uiPriority w:val="0"/>
    <w:pPr>
      <w:spacing w:line="360" w:lineRule="auto"/>
    </w:pPr>
    <w:rPr>
      <w:sz w:val="24"/>
    </w:rPr>
  </w:style>
  <w:style w:type="paragraph" w:customStyle="1" w:styleId="12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0">
    <w:name w:val="_"/>
    <w:basedOn w:val="1"/>
    <w:qFormat/>
    <w:uiPriority w:val="0"/>
    <w:pPr>
      <w:adjustRightInd w:val="0"/>
      <w:spacing w:line="360" w:lineRule="auto"/>
      <w:ind w:left="480" w:firstLine="200" w:firstLineChars="200"/>
      <w:textAlignment w:val="baseline"/>
    </w:pPr>
    <w:rPr>
      <w:kern w:val="0"/>
      <w:sz w:val="24"/>
    </w:rPr>
  </w:style>
  <w:style w:type="paragraph" w:customStyle="1" w:styleId="131">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32">
    <w:name w:val="文字"/>
    <w:basedOn w:val="1"/>
    <w:link w:val="199"/>
    <w:qFormat/>
    <w:uiPriority w:val="0"/>
    <w:pPr>
      <w:tabs>
        <w:tab w:val="left" w:pos="8520"/>
      </w:tabs>
      <w:spacing w:line="312" w:lineRule="auto"/>
      <w:ind w:right="-210" w:firstLine="556"/>
    </w:pPr>
    <w:rPr>
      <w:rFonts w:ascii="宋体"/>
    </w:rPr>
  </w:style>
  <w:style w:type="paragraph" w:customStyle="1" w:styleId="133">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34">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3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36">
    <w:name w:val="bt"/>
    <w:basedOn w:val="1"/>
    <w:next w:val="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37">
    <w:name w:val="样式 样式 首行缩进:  2 字符 + 首行缩进:  2 字符"/>
    <w:basedOn w:val="1"/>
    <w:qFormat/>
    <w:uiPriority w:val="0"/>
    <w:pPr>
      <w:spacing w:line="360" w:lineRule="auto"/>
      <w:ind w:firstLine="480" w:firstLineChars="200"/>
    </w:pPr>
    <w:rPr>
      <w:sz w:val="24"/>
    </w:rPr>
  </w:style>
  <w:style w:type="paragraph" w:customStyle="1" w:styleId="13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3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40">
    <w:name w:val="1"/>
    <w:basedOn w:val="1"/>
    <w:qFormat/>
    <w:uiPriority w:val="0"/>
    <w:rPr>
      <w:rFonts w:ascii="Tahoma" w:hAnsi="Tahoma"/>
      <w:sz w:val="24"/>
    </w:rPr>
  </w:style>
  <w:style w:type="paragraph" w:customStyle="1" w:styleId="141">
    <w:name w:val="样式 标题 6第五层条 + 三号 段前: 0.5 行"/>
    <w:basedOn w:val="8"/>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4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43">
    <w:name w:val="样式2"/>
    <w:basedOn w:val="6"/>
    <w:qFormat/>
    <w:uiPriority w:val="0"/>
    <w:pPr>
      <w:spacing w:line="400" w:lineRule="exact"/>
      <w:jc w:val="center"/>
      <w:outlineLvl w:val="0"/>
    </w:pPr>
    <w:rPr>
      <w:b w:val="0"/>
      <w:sz w:val="44"/>
    </w:rPr>
  </w:style>
  <w:style w:type="paragraph" w:customStyle="1" w:styleId="144">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45">
    <w:name w:val="Char Char1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146">
    <w:name w:val=" Char Char1 Char"/>
    <w:basedOn w:val="1"/>
    <w:qFormat/>
    <w:uiPriority w:val="0"/>
    <w:rPr>
      <w:rFonts w:ascii="Tahoma" w:hAnsi="Tahoma"/>
      <w:sz w:val="24"/>
      <w:szCs w:val="24"/>
    </w:rPr>
  </w:style>
  <w:style w:type="paragraph" w:customStyle="1" w:styleId="147">
    <w:name w:val="表头文本"/>
    <w:qFormat/>
    <w:uiPriority w:val="0"/>
    <w:pPr>
      <w:jc w:val="center"/>
    </w:pPr>
    <w:rPr>
      <w:rFonts w:ascii="Arial" w:hAnsi="Arial" w:eastAsia="宋体" w:cs="Times New Roman"/>
      <w:b/>
      <w:sz w:val="21"/>
      <w:lang w:val="en-US" w:eastAsia="zh-CN" w:bidi="ar-SA"/>
    </w:rPr>
  </w:style>
  <w:style w:type="paragraph" w:customStyle="1" w:styleId="148">
    <w:name w:val=" Char Char Char"/>
    <w:basedOn w:val="1"/>
    <w:qFormat/>
    <w:uiPriority w:val="0"/>
    <w:rPr>
      <w:rFonts w:ascii="Tahoma" w:hAnsi="Tahoma"/>
      <w:sz w:val="24"/>
    </w:rPr>
  </w:style>
  <w:style w:type="paragraph" w:customStyle="1" w:styleId="149">
    <w:name w:val="样式1xz"/>
    <w:basedOn w:val="1"/>
    <w:qFormat/>
    <w:uiPriority w:val="0"/>
    <w:pPr>
      <w:tabs>
        <w:tab w:val="left" w:pos="1050"/>
        <w:tab w:val="right" w:leader="dot" w:pos="8296"/>
      </w:tabs>
    </w:pPr>
    <w:rPr>
      <w:caps/>
      <w:spacing w:val="20"/>
      <w:sz w:val="24"/>
    </w:rPr>
  </w:style>
  <w:style w:type="paragraph" w:customStyle="1" w:styleId="150">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51">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52">
    <w:name w:val="Char"/>
    <w:basedOn w:val="1"/>
    <w:qFormat/>
    <w:uiPriority w:val="0"/>
    <w:pPr>
      <w:widowControl/>
      <w:spacing w:line="400" w:lineRule="exact"/>
      <w:jc w:val="center"/>
    </w:pPr>
    <w:rPr>
      <w:sz w:val="24"/>
    </w:rPr>
  </w:style>
  <w:style w:type="paragraph" w:customStyle="1" w:styleId="15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54">
    <w:name w:val="表号"/>
    <w:basedOn w:val="1"/>
    <w:qFormat/>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55">
    <w:name w:val="内容标题"/>
    <w:basedOn w:val="18"/>
    <w:qFormat/>
    <w:uiPriority w:val="0"/>
    <w:rPr>
      <w:rFonts w:ascii="Tahoma" w:hAnsi="Tahoma"/>
      <w:sz w:val="24"/>
    </w:rPr>
  </w:style>
  <w:style w:type="paragraph" w:customStyle="1" w:styleId="156">
    <w:name w:val="正文1"/>
    <w:basedOn w:val="1"/>
    <w:qFormat/>
    <w:uiPriority w:val="0"/>
    <w:pPr>
      <w:spacing w:line="300" w:lineRule="auto"/>
      <w:ind w:firstLine="200" w:firstLineChars="200"/>
    </w:pPr>
    <w:rPr>
      <w:sz w:val="24"/>
    </w:rPr>
  </w:style>
  <w:style w:type="paragraph" w:customStyle="1" w:styleId="157">
    <w:name w:val="Table Contents"/>
    <w:basedOn w:val="2"/>
    <w:qFormat/>
    <w:uiPriority w:val="0"/>
    <w:pPr>
      <w:suppressAutoHyphens/>
      <w:jc w:val="left"/>
    </w:pPr>
    <w:rPr>
      <w:rFonts w:ascii="Times New Roman" w:eastAsia="Times New Roman"/>
      <w:kern w:val="0"/>
      <w:sz w:val="24"/>
    </w:rPr>
  </w:style>
  <w:style w:type="paragraph" w:customStyle="1" w:styleId="15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9">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0">
    <w:name w:val="可研正文"/>
    <w:basedOn w:val="2"/>
    <w:qFormat/>
    <w:uiPriority w:val="0"/>
    <w:pPr>
      <w:adjustRightInd w:val="0"/>
      <w:snapToGrid w:val="0"/>
      <w:spacing w:line="440" w:lineRule="exact"/>
      <w:ind w:firstLine="567"/>
    </w:pPr>
    <w:rPr>
      <w:sz w:val="28"/>
    </w:rPr>
  </w:style>
  <w:style w:type="paragraph" w:customStyle="1" w:styleId="161">
    <w:name w:val="Title - Date"/>
    <w:basedOn w:val="53"/>
    <w:next w:val="1"/>
    <w:qFormat/>
    <w:uiPriority w:val="0"/>
    <w:pPr>
      <w:spacing w:before="240" w:beforeLines="0" w:beforeAutospacing="0" w:after="720" w:afterLines="0" w:afterAutospacing="0"/>
    </w:pPr>
    <w:rPr>
      <w:sz w:val="28"/>
    </w:rPr>
  </w:style>
  <w:style w:type="paragraph" w:customStyle="1" w:styleId="162">
    <w:name w:val="标准正文"/>
    <w:basedOn w:val="23"/>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63">
    <w:name w:val="默认段落字体 Para Char Char Char Char Char Char Char"/>
    <w:basedOn w:val="1"/>
    <w:qFormat/>
    <w:uiPriority w:val="0"/>
    <w:rPr>
      <w:rFonts w:ascii="Tahoma" w:hAnsi="Tahoma"/>
      <w:sz w:val="24"/>
    </w:rPr>
  </w:style>
  <w:style w:type="paragraph" w:customStyle="1" w:styleId="164">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5">
    <w:name w:val="样式 标题 1 + 居中 段前: 6 磅 段后: 6 磅 行距: 1.5 倍行距"/>
    <w:basedOn w:val="3"/>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66">
    <w:name w:val="文章正文"/>
    <w:basedOn w:val="1"/>
    <w:qFormat/>
    <w:uiPriority w:val="0"/>
    <w:pPr>
      <w:ind w:firstLine="560" w:firstLineChars="200"/>
    </w:pPr>
    <w:rPr>
      <w:rFonts w:ascii="仿宋_GB2312" w:hAnsi="宋体" w:eastAsia="仿宋_GB2312"/>
      <w:color w:val="000000"/>
    </w:rPr>
  </w:style>
  <w:style w:type="paragraph" w:customStyle="1" w:styleId="167">
    <w:name w:val="标题3——2"/>
    <w:basedOn w:val="5"/>
    <w:next w:val="55"/>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68">
    <w:name w:val="_Style 167"/>
    <w:qFormat/>
    <w:uiPriority w:val="0"/>
    <w:rPr>
      <w:rFonts w:ascii="Times New Roman" w:hAnsi="Times New Roman" w:eastAsia="宋体" w:cs="Times New Roman"/>
      <w:kern w:val="2"/>
      <w:sz w:val="21"/>
      <w:lang w:val="en-US" w:eastAsia="zh-CN" w:bidi="ar-SA"/>
    </w:rPr>
  </w:style>
  <w:style w:type="paragraph" w:customStyle="1" w:styleId="16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0">
    <w:name w:val="正文（首行不缩进）"/>
    <w:basedOn w:val="1"/>
    <w:qFormat/>
    <w:uiPriority w:val="0"/>
    <w:pPr>
      <w:autoSpaceDE w:val="0"/>
      <w:autoSpaceDN w:val="0"/>
      <w:adjustRightInd w:val="0"/>
      <w:spacing w:line="360" w:lineRule="auto"/>
      <w:jc w:val="left"/>
    </w:pPr>
    <w:rPr>
      <w:kern w:val="0"/>
      <w:sz w:val="21"/>
    </w:rPr>
  </w:style>
  <w:style w:type="paragraph" w:customStyle="1" w:styleId="171">
    <w:name w:val="章标题"/>
    <w:next w:val="1"/>
    <w:qFormat/>
    <w:uiPriority w:val="0"/>
    <w:pPr>
      <w:spacing w:before="156" w:beforeLines="50" w:after="156" w:afterLines="50"/>
      <w:jc w:val="both"/>
      <w:outlineLvl w:val="1"/>
    </w:pPr>
    <w:rPr>
      <w:rFonts w:ascii="黑体" w:hAnsi="Times New Roman" w:eastAsia="黑体" w:cs="Times New Roman"/>
      <w:sz w:val="24"/>
      <w:lang w:val="en-US" w:eastAsia="zh-CN" w:bidi="ar-SA"/>
    </w:rPr>
  </w:style>
  <w:style w:type="paragraph" w:customStyle="1" w:styleId="172">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73">
    <w:name w:val="样式3"/>
    <w:basedOn w:val="3"/>
    <w:next w:val="3"/>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174">
    <w:name w:val="Char1 Char Char Char"/>
    <w:basedOn w:val="1"/>
    <w:qFormat/>
    <w:uiPriority w:val="0"/>
    <w:rPr>
      <w:rFonts w:ascii="Tahoma" w:hAnsi="Tahoma"/>
      <w:sz w:val="21"/>
    </w:rPr>
  </w:style>
  <w:style w:type="paragraph" w:customStyle="1" w:styleId="175">
    <w:name w:val="默认段落字体 Para Char Char Char Char Char Char Char Char Char1 Char Char Char Char"/>
    <w:basedOn w:val="1"/>
    <w:qFormat/>
    <w:uiPriority w:val="0"/>
    <w:rPr>
      <w:rFonts w:ascii="Tahoma" w:hAnsi="Tahoma"/>
      <w:sz w:val="24"/>
    </w:rPr>
  </w:style>
  <w:style w:type="paragraph" w:customStyle="1" w:styleId="176">
    <w:name w:val="样式 正文缩进正文（首行缩进两字）表正文正文非缩进特点标题4段1 + 首行缩进:  2 字符"/>
    <w:basedOn w:val="16"/>
    <w:qFormat/>
    <w:uiPriority w:val="0"/>
    <w:pPr>
      <w:ind w:firstLine="480" w:firstLineChars="200"/>
    </w:pPr>
  </w:style>
  <w:style w:type="paragraph" w:customStyle="1" w:styleId="177">
    <w:name w:val="二级列表"/>
    <w:basedOn w:val="172"/>
    <w:next w:val="172"/>
    <w:qFormat/>
    <w:uiPriority w:val="0"/>
    <w:pPr>
      <w:tabs>
        <w:tab w:val="left" w:pos="2120"/>
      </w:tabs>
      <w:ind w:firstLine="0" w:firstLineChars="0"/>
    </w:pPr>
    <w:rPr>
      <w:b/>
    </w:rPr>
  </w:style>
  <w:style w:type="paragraph" w:customStyle="1" w:styleId="178">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7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0">
    <w:name w:val="关键词"/>
    <w:basedOn w:val="1"/>
    <w:next w:val="1"/>
    <w:qFormat/>
    <w:uiPriority w:val="0"/>
    <w:pPr>
      <w:spacing w:line="360" w:lineRule="auto"/>
    </w:pPr>
    <w:rPr>
      <w:rFonts w:eastAsia="黑体"/>
      <w:sz w:val="20"/>
    </w:rPr>
  </w:style>
  <w:style w:type="paragraph" w:customStyle="1" w:styleId="181">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82">
    <w:name w:val="Title - Revision"/>
    <w:basedOn w:val="53"/>
    <w:qFormat/>
    <w:uiPriority w:val="0"/>
    <w:pPr>
      <w:spacing w:before="720" w:beforeLines="0" w:beforeAutospacing="0"/>
    </w:pPr>
  </w:style>
  <w:style w:type="paragraph" w:customStyle="1" w:styleId="183">
    <w:name w:val="简单回函地址"/>
    <w:basedOn w:val="1"/>
    <w:qFormat/>
    <w:uiPriority w:val="0"/>
    <w:pPr>
      <w:adjustRightInd w:val="0"/>
      <w:snapToGrid w:val="0"/>
      <w:spacing w:line="360" w:lineRule="auto"/>
    </w:pPr>
    <w:rPr>
      <w:sz w:val="24"/>
    </w:rPr>
  </w:style>
  <w:style w:type="paragraph" w:customStyle="1" w:styleId="184">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1.正文"/>
    <w:basedOn w:val="1"/>
    <w:qFormat/>
    <w:uiPriority w:val="0"/>
    <w:pPr>
      <w:spacing w:line="360" w:lineRule="auto"/>
      <w:ind w:left="540" w:leftChars="225" w:firstLine="540" w:firstLineChars="225"/>
    </w:pPr>
    <w:rPr>
      <w:sz w:val="24"/>
    </w:rPr>
  </w:style>
  <w:style w:type="paragraph" w:customStyle="1" w:styleId="187">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9">
    <w:name w:val="文本1"/>
    <w:basedOn w:val="1"/>
    <w:qFormat/>
    <w:uiPriority w:val="0"/>
    <w:pPr>
      <w:adjustRightInd w:val="0"/>
      <w:spacing w:line="312" w:lineRule="atLeast"/>
      <w:jc w:val="center"/>
      <w:textAlignment w:val="baseline"/>
    </w:pPr>
    <w:rPr>
      <w:kern w:val="0"/>
      <w:sz w:val="18"/>
    </w:rPr>
  </w:style>
  <w:style w:type="paragraph" w:customStyle="1" w:styleId="190">
    <w:name w:val="Body Text Indent 2"/>
    <w:basedOn w:val="1"/>
    <w:qFormat/>
    <w:uiPriority w:val="0"/>
    <w:pPr>
      <w:adjustRightInd w:val="0"/>
      <w:spacing w:before="120" w:beforeLines="0" w:beforeAutospacing="0"/>
      <w:ind w:firstLine="420"/>
      <w:textAlignment w:val="baseline"/>
    </w:pPr>
    <w:rPr>
      <w:sz w:val="24"/>
    </w:rPr>
  </w:style>
  <w:style w:type="character" w:customStyle="1" w:styleId="191">
    <w:name w:val=" Char Char4"/>
    <w:qFormat/>
    <w:uiPriority w:val="0"/>
    <w:rPr>
      <w:rFonts w:eastAsia="宋体"/>
      <w:b/>
      <w:kern w:val="2"/>
      <w:sz w:val="21"/>
      <w:lang w:val="en-US" w:eastAsia="zh-CN"/>
    </w:rPr>
  </w:style>
  <w:style w:type="character" w:customStyle="1" w:styleId="192">
    <w:name w:val="font1"/>
    <w:qFormat/>
    <w:uiPriority w:val="0"/>
    <w:rPr>
      <w:color w:val="000000"/>
      <w:sz w:val="18"/>
    </w:rPr>
  </w:style>
  <w:style w:type="character" w:customStyle="1" w:styleId="193">
    <w:name w:val=" Char Char7"/>
    <w:qFormat/>
    <w:uiPriority w:val="0"/>
    <w:rPr>
      <w:rFonts w:ascii="宋体" w:hAnsi="宋体" w:eastAsia="宋体"/>
      <w:kern w:val="2"/>
      <w:sz w:val="28"/>
    </w:rPr>
  </w:style>
  <w:style w:type="character" w:customStyle="1" w:styleId="194">
    <w:name w:val="top-det1"/>
    <w:qFormat/>
    <w:uiPriority w:val="0"/>
    <w:rPr>
      <w:b/>
      <w:color w:val="000000"/>
    </w:rPr>
  </w:style>
  <w:style w:type="character" w:customStyle="1" w:styleId="195">
    <w:name w:val="正文 + 三号 Char"/>
    <w:qFormat/>
    <w:uiPriority w:val="0"/>
    <w:rPr>
      <w:rFonts w:eastAsia="宋体"/>
      <w:kern w:val="2"/>
      <w:sz w:val="21"/>
      <w:lang w:val="en-US" w:eastAsia="zh-CN"/>
    </w:rPr>
  </w:style>
  <w:style w:type="character" w:customStyle="1" w:styleId="196">
    <w:name w:val="font11"/>
    <w:qFormat/>
    <w:uiPriority w:val="0"/>
    <w:rPr>
      <w:rFonts w:hint="eastAsia" w:ascii="宋体" w:hAnsi="宋体" w:eastAsia="宋体" w:cs="宋体"/>
      <w:color w:val="000000"/>
      <w:sz w:val="22"/>
      <w:szCs w:val="22"/>
      <w:u w:val="none"/>
    </w:rPr>
  </w:style>
  <w:style w:type="character" w:customStyle="1" w:styleId="197">
    <w:name w:val="Table Text Char"/>
    <w:qFormat/>
    <w:uiPriority w:val="0"/>
    <w:rPr>
      <w:rFonts w:ascii="Arial" w:hAnsi="Arial"/>
      <w:kern w:val="2"/>
      <w:sz w:val="18"/>
      <w:lang w:val="en-US" w:eastAsia="zh-CN" w:bidi="ar-SA"/>
    </w:rPr>
  </w:style>
  <w:style w:type="character" w:customStyle="1" w:styleId="198">
    <w:name w:val="标题 2 Char"/>
    <w:link w:val="4"/>
    <w:qFormat/>
    <w:uiPriority w:val="0"/>
    <w:rPr>
      <w:rFonts w:ascii="宋体" w:hAnsi="宋体"/>
      <w:kern w:val="2"/>
      <w:sz w:val="28"/>
    </w:rPr>
  </w:style>
  <w:style w:type="character" w:customStyle="1" w:styleId="199">
    <w:name w:val="文字 Char"/>
    <w:link w:val="132"/>
    <w:qFormat/>
    <w:uiPriority w:val="0"/>
    <w:rPr>
      <w:rFonts w:ascii="宋体" w:eastAsia="宋体"/>
      <w:kern w:val="2"/>
      <w:sz w:val="28"/>
      <w:lang w:val="en-US" w:eastAsia="zh-CN" w:bidi="ar-SA"/>
    </w:rPr>
  </w:style>
  <w:style w:type="character" w:customStyle="1" w:styleId="200">
    <w:name w:val=" Char Char3"/>
    <w:qFormat/>
    <w:uiPriority w:val="0"/>
    <w:rPr>
      <w:rFonts w:eastAsia="宋体"/>
      <w:kern w:val="2"/>
      <w:sz w:val="18"/>
      <w:lang w:val="en-US" w:eastAsia="zh-CN"/>
    </w:rPr>
  </w:style>
  <w:style w:type="character" w:customStyle="1" w:styleId="201">
    <w:name w:val="Table Heading Char Char"/>
    <w:qFormat/>
    <w:uiPriority w:val="0"/>
    <w:rPr>
      <w:rFonts w:ascii="Arial" w:hAnsi="Arial" w:eastAsia="黑体"/>
      <w:kern w:val="2"/>
      <w:sz w:val="18"/>
      <w:lang w:val="en-US" w:eastAsia="zh-CN"/>
    </w:rPr>
  </w:style>
  <w:style w:type="character" w:customStyle="1" w:styleId="202">
    <w:name w:val=" Char Char"/>
    <w:qFormat/>
    <w:uiPriority w:val="0"/>
    <w:rPr>
      <w:rFonts w:ascii="宋体" w:hAnsi="宋体" w:eastAsia="宋体"/>
      <w:kern w:val="2"/>
      <w:sz w:val="24"/>
      <w:lang w:val="en-US" w:eastAsia="zh-CN" w:bidi="ar-SA"/>
    </w:rPr>
  </w:style>
  <w:style w:type="character" w:customStyle="1" w:styleId="203">
    <w:name w:val="未命名11"/>
    <w:qFormat/>
    <w:uiPriority w:val="0"/>
    <w:rPr>
      <w:color w:val="77FFFF"/>
      <w:sz w:val="24"/>
    </w:rPr>
  </w:style>
  <w:style w:type="character" w:customStyle="1" w:styleId="204">
    <w:name w:val=" Char Char6"/>
    <w:qFormat/>
    <w:uiPriority w:val="0"/>
    <w:rPr>
      <w:rFonts w:ascii="仿宋_GB2312" w:eastAsia="仿宋_GB2312"/>
      <w:kern w:val="2"/>
      <w:sz w:val="32"/>
    </w:rPr>
  </w:style>
  <w:style w:type="character" w:customStyle="1" w:styleId="205">
    <w:name w:val="日期 Char"/>
    <w:link w:val="32"/>
    <w:qFormat/>
    <w:uiPriority w:val="0"/>
    <w:rPr>
      <w:kern w:val="2"/>
      <w:sz w:val="28"/>
    </w:rPr>
  </w:style>
  <w:style w:type="character" w:customStyle="1" w:styleId="206">
    <w:name w:val="小 Char"/>
    <w:qFormat/>
    <w:uiPriority w:val="0"/>
    <w:rPr>
      <w:rFonts w:ascii="宋体" w:hAnsi="Courier New" w:eastAsia="宋体"/>
      <w:kern w:val="2"/>
      <w:sz w:val="21"/>
      <w:lang w:val="en-US" w:eastAsia="zh-CN" w:bidi="ar-SA"/>
    </w:rPr>
  </w:style>
  <w:style w:type="character" w:customStyle="1" w:styleId="207">
    <w:name w:val="批注文字 Char"/>
    <w:link w:val="20"/>
    <w:qFormat/>
    <w:uiPriority w:val="0"/>
    <w:rPr>
      <w:rFonts w:eastAsia="PMingLiU"/>
      <w:sz w:val="24"/>
      <w:lang w:eastAsia="zh-TW"/>
    </w:rPr>
  </w:style>
  <w:style w:type="character" w:customStyle="1" w:styleId="208">
    <w:name w:val="p0 Char Char"/>
    <w:link w:val="94"/>
    <w:qFormat/>
    <w:uiPriority w:val="99"/>
    <w:rPr>
      <w:sz w:val="21"/>
      <w:szCs w:val="21"/>
    </w:rPr>
  </w:style>
  <w:style w:type="character" w:customStyle="1" w:styleId="209">
    <w:name w:val="font21"/>
    <w:qFormat/>
    <w:uiPriority w:val="0"/>
    <w:rPr>
      <w:rFonts w:hint="eastAsia" w:ascii="宋体" w:hAnsi="宋体" w:eastAsia="宋体" w:cs="宋体"/>
      <w:b/>
      <w:color w:val="FF0000"/>
      <w:sz w:val="22"/>
      <w:szCs w:val="22"/>
      <w:u w:val="none"/>
    </w:rPr>
  </w:style>
  <w:style w:type="character" w:customStyle="1" w:styleId="210">
    <w:name w:val="正文文本缩进 Char"/>
    <w:link w:val="23"/>
    <w:qFormat/>
    <w:uiPriority w:val="0"/>
    <w:rPr>
      <w:kern w:val="2"/>
      <w:sz w:val="44"/>
    </w:rPr>
  </w:style>
  <w:style w:type="character" w:customStyle="1" w:styleId="211">
    <w:name w:val="标书正文:  0.74 厘米 Char1"/>
    <w:qFormat/>
    <w:uiPriority w:val="0"/>
    <w:rPr>
      <w:rFonts w:eastAsia="宋体"/>
      <w:kern w:val="2"/>
      <w:sz w:val="24"/>
      <w:lang w:val="en-US" w:eastAsia="zh-CN"/>
    </w:rPr>
  </w:style>
  <w:style w:type="character" w:customStyle="1" w:styleId="212">
    <w:name w:val=" Char Char2"/>
    <w:qFormat/>
    <w:uiPriority w:val="0"/>
    <w:rPr>
      <w:rFonts w:eastAsia="宋体"/>
      <w:kern w:val="2"/>
      <w:sz w:val="18"/>
      <w:lang w:val="en-US" w:eastAsia="zh-CN"/>
    </w:rPr>
  </w:style>
  <w:style w:type="character" w:customStyle="1" w:styleId="213">
    <w:name w:val=" Char Char5"/>
    <w:qFormat/>
    <w:uiPriority w:val="0"/>
    <w:rPr>
      <w:rFonts w:ascii="Arial" w:hAnsi="Arial" w:eastAsia="宋体"/>
      <w:b/>
      <w:smallCaps/>
      <w:kern w:val="28"/>
      <w:sz w:val="36"/>
      <w:lang w:val="en-US" w:eastAsia="en-US"/>
    </w:rPr>
  </w:style>
  <w:style w:type="character" w:customStyle="1" w:styleId="214">
    <w:name w:val="crowed11"/>
    <w:qFormat/>
    <w:uiPriority w:val="0"/>
    <w:rPr>
      <w:rFonts w:hint="default" w:ascii="_x000B__x000C_" w:hAnsi="_x000B__x000C_"/>
      <w:sz w:val="24"/>
    </w:rPr>
  </w:style>
  <w:style w:type="character" w:customStyle="1" w:styleId="215">
    <w:name w:val="Table Text Char1 Char"/>
    <w:qFormat/>
    <w:uiPriority w:val="0"/>
    <w:rPr>
      <w:rFonts w:ascii="Arial" w:hAnsi="Arial"/>
      <w:kern w:val="2"/>
      <w:sz w:val="18"/>
      <w:lang w:val="en-US" w:eastAsia="zh-CN" w:bidi="ar-SA"/>
    </w:rPr>
  </w:style>
  <w:style w:type="character" w:customStyle="1" w:styleId="216">
    <w:name w:val="样式 宋体"/>
    <w:qFormat/>
    <w:uiPriority w:val="0"/>
    <w:rPr>
      <w:rFonts w:ascii="宋体" w:hAnsi="宋体" w:eastAsia="宋体"/>
      <w:sz w:val="28"/>
    </w:rPr>
  </w:style>
  <w:style w:type="character" w:customStyle="1" w:styleId="217">
    <w:name w:val="v151"/>
    <w:qFormat/>
    <w:uiPriority w:val="0"/>
    <w:rPr>
      <w:sz w:val="18"/>
    </w:rPr>
  </w:style>
  <w:style w:type="character" w:customStyle="1" w:styleId="218">
    <w:name w:val="Table Text Char Char Char Char"/>
    <w:qFormat/>
    <w:uiPriority w:val="0"/>
    <w:rPr>
      <w:rFonts w:ascii="Arial" w:hAnsi="Arial"/>
      <w:kern w:val="2"/>
      <w:sz w:val="18"/>
      <w:lang w:val="en-US" w:eastAsia="zh-CN" w:bidi="ar-SA"/>
    </w:rPr>
  </w:style>
  <w:style w:type="character" w:customStyle="1" w:styleId="219">
    <w:name w:val="content-white1"/>
    <w:qFormat/>
    <w:uiPriority w:val="0"/>
    <w:rPr>
      <w:rFonts w:ascii="_x000B__x000C_" w:hAnsi="_x000B__x000C_"/>
      <w:color w:val="auto"/>
      <w:sz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32</Pages>
  <Words>18035</Words>
  <Characters>18528</Characters>
  <Lines>157</Lines>
  <Paragraphs>44</Paragraphs>
  <TotalTime>14</TotalTime>
  <ScaleCrop>false</ScaleCrop>
  <LinksUpToDate>false</LinksUpToDate>
  <CharactersWithSpaces>19710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2023-07-04T02:09:00Z</dcterms:created>
  <dc:creator>admin</dc:creator>
  <cp:lastModifiedBy>旋旋</cp:lastModifiedBy>
  <cp:lastPrinted>2023-07-07T01:58:00Z</cp:lastPrinted>
  <dcterms:modified xsi:type="dcterms:W3CDTF">2023-08-04T02:49:44Z</dcterms:modified>
  <dc:title>货物类招标文件范本</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6270E128E6AC46B18B1DB25D25D7A92D_13</vt:lpwstr>
  </property>
</Properties>
</file>